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32" w:rsidRDefault="00A40688" w:rsidP="00163F58">
      <w:pPr>
        <w:pStyle w:val="a3"/>
      </w:pPr>
      <w:bookmarkStart w:id="0" w:name="OLE_LINK1"/>
      <w:bookmarkStart w:id="1" w:name="OLE_LINK2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86865" y="753110"/>
            <wp:positionH relativeFrom="margin">
              <wp:align>left</wp:align>
            </wp:positionH>
            <wp:positionV relativeFrom="margin">
              <wp:align>top</wp:align>
            </wp:positionV>
            <wp:extent cx="1235710" cy="744855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Insor_vm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C32">
        <w:t>Официальный сайт</w:t>
      </w:r>
      <w:r w:rsidR="00163F58" w:rsidRPr="00163F58">
        <w:t xml:space="preserve"> </w:t>
      </w:r>
      <w:proofErr w:type="spellStart"/>
      <w:r w:rsidR="00163F58">
        <w:rPr>
          <w:lang w:val="en-US"/>
        </w:rPr>
        <w:t>zakupki</w:t>
      </w:r>
      <w:proofErr w:type="spellEnd"/>
      <w:r w:rsidR="00163F58" w:rsidRPr="00163F58">
        <w:t>.</w:t>
      </w:r>
      <w:proofErr w:type="spellStart"/>
      <w:r w:rsidR="00163F58">
        <w:rPr>
          <w:lang w:val="en-US"/>
        </w:rPr>
        <w:t>gov</w:t>
      </w:r>
      <w:proofErr w:type="spellEnd"/>
      <w:r w:rsidR="00163F58" w:rsidRPr="00163F58">
        <w:t>.</w:t>
      </w:r>
      <w:proofErr w:type="spellStart"/>
      <w:r w:rsidR="00163F58">
        <w:rPr>
          <w:lang w:val="en-US"/>
        </w:rPr>
        <w:t>ru</w:t>
      </w:r>
      <w:proofErr w:type="spellEnd"/>
      <w:r w:rsidR="00042C32">
        <w:t xml:space="preserve">. </w:t>
      </w:r>
    </w:p>
    <w:p w:rsidR="009F64CF" w:rsidRPr="002F1FD8" w:rsidRDefault="00042C32" w:rsidP="00163F58">
      <w:pPr>
        <w:pStyle w:val="a3"/>
      </w:pPr>
      <w:r>
        <w:t>Проблемы качества</w:t>
      </w:r>
    </w:p>
    <w:p w:rsidR="00A40688" w:rsidRPr="002F1FD8" w:rsidRDefault="00A40688" w:rsidP="00A40688"/>
    <w:bookmarkEnd w:id="0"/>
    <w:bookmarkEnd w:id="1"/>
    <w:p w:rsidR="00A40688" w:rsidRPr="00A40688" w:rsidRDefault="00A40688" w:rsidP="00A40688">
      <w:r>
        <w:t>Автор</w:t>
      </w:r>
      <w:r w:rsidRPr="00A40688">
        <w:t xml:space="preserve"> - </w:t>
      </w:r>
      <w:r w:rsidRPr="00A40688">
        <w:rPr>
          <w:b/>
        </w:rPr>
        <w:t xml:space="preserve">Иван </w:t>
      </w:r>
      <w:proofErr w:type="spellStart"/>
      <w:r w:rsidRPr="00A40688">
        <w:rPr>
          <w:b/>
        </w:rPr>
        <w:t>Бегтин</w:t>
      </w:r>
      <w:proofErr w:type="spellEnd"/>
      <w:r>
        <w:t xml:space="preserve">, руководитель проекта </w:t>
      </w:r>
      <w:proofErr w:type="spellStart"/>
      <w:r>
        <w:t>РосГосЗатраты</w:t>
      </w:r>
      <w:proofErr w:type="spellEnd"/>
      <w:r>
        <w:t xml:space="preserve"> </w:t>
      </w:r>
      <w:hyperlink r:id="rId7" w:history="1">
        <w:r w:rsidRPr="001B4639">
          <w:rPr>
            <w:rStyle w:val="af5"/>
            <w:lang w:val="en-US"/>
          </w:rPr>
          <w:t>www</w:t>
        </w:r>
        <w:r w:rsidRPr="00713B3F">
          <w:rPr>
            <w:rStyle w:val="af5"/>
          </w:rPr>
          <w:t>.</w:t>
        </w:r>
        <w:proofErr w:type="spellStart"/>
        <w:r w:rsidRPr="001B4639">
          <w:rPr>
            <w:rStyle w:val="af5"/>
            <w:lang w:val="en-US"/>
          </w:rPr>
          <w:t>rosspending</w:t>
        </w:r>
        <w:proofErr w:type="spellEnd"/>
        <w:r w:rsidRPr="00713B3F">
          <w:rPr>
            <w:rStyle w:val="af5"/>
          </w:rPr>
          <w:t>.</w:t>
        </w:r>
        <w:proofErr w:type="spellStart"/>
        <w:r w:rsidRPr="001B4639">
          <w:rPr>
            <w:rStyle w:val="af5"/>
            <w:lang w:val="en-US"/>
          </w:rPr>
          <w:t>ru</w:t>
        </w:r>
        <w:proofErr w:type="spellEnd"/>
      </w:hyperlink>
      <w:r>
        <w:t xml:space="preserve"> Института Современного Развития</w:t>
      </w:r>
      <w:r w:rsidRPr="00A40688">
        <w:t xml:space="preserve"> (</w:t>
      </w:r>
      <w:r>
        <w:t>ИНСОР)</w:t>
      </w:r>
    </w:p>
    <w:p w:rsidR="00A40688" w:rsidRPr="00A40688" w:rsidRDefault="00A40688" w:rsidP="00163F58"/>
    <w:p w:rsidR="00FF7BE6" w:rsidRDefault="00163F58">
      <w:pPr>
        <w:pStyle w:val="11"/>
        <w:tabs>
          <w:tab w:val="left" w:pos="400"/>
          <w:tab w:val="right" w:leader="dot" w:pos="9345"/>
        </w:tabs>
        <w:rPr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95983723" w:history="1">
        <w:r w:rsidR="00FF7BE6" w:rsidRPr="00AC24B4">
          <w:rPr>
            <w:rStyle w:val="af5"/>
            <w:noProof/>
          </w:rPr>
          <w:t>1.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Введение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_Toc295983723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 w:rsidR="002F1FD8">
          <w:rPr>
            <w:noProof/>
            <w:webHidden/>
          </w:rPr>
          <w:t>2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11"/>
        <w:tabs>
          <w:tab w:val="left" w:pos="40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24" w:history="1">
        <w:r w:rsidR="00FF7BE6" w:rsidRPr="00AC24B4">
          <w:rPr>
            <w:rStyle w:val="af5"/>
            <w:noProof/>
          </w:rPr>
          <w:t>2.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Объект исследования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_Toc295983724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11"/>
        <w:tabs>
          <w:tab w:val="left" w:pos="40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25" w:history="1">
        <w:r w:rsidR="00FF7BE6" w:rsidRPr="00AC24B4">
          <w:rPr>
            <w:rStyle w:val="af5"/>
            <w:noProof/>
          </w:rPr>
          <w:t>3.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Результаты анализа качества информации о государственных заказах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_Toc295983725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26" w:history="1">
        <w:r w:rsidR="00FF7BE6" w:rsidRPr="00AC24B4">
          <w:rPr>
            <w:rStyle w:val="af5"/>
            <w:noProof/>
          </w:rPr>
          <w:t>3.1.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  <w:lang w:val="en-US"/>
          </w:rPr>
          <w:t>“</w:t>
        </w:r>
        <w:r w:rsidR="00FF7BE6" w:rsidRPr="00AC24B4">
          <w:rPr>
            <w:rStyle w:val="af5"/>
            <w:noProof/>
          </w:rPr>
          <w:t>Латиница в госзакупках</w:t>
        </w:r>
        <w:r w:rsidR="00FF7BE6" w:rsidRPr="00AC24B4">
          <w:rPr>
            <w:rStyle w:val="af5"/>
            <w:noProof/>
            <w:lang w:val="en-US"/>
          </w:rPr>
          <w:t>”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_Toc295983726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27" w:history="1">
        <w:r w:rsidR="00FF7BE6" w:rsidRPr="00AC24B4">
          <w:rPr>
            <w:rStyle w:val="af5"/>
            <w:noProof/>
          </w:rPr>
          <w:t>3.2.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Пробелы в названиях государственных заказов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_Toc295983727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28" w:history="1">
        <w:r w:rsidR="00FF7BE6" w:rsidRPr="00AC24B4">
          <w:rPr>
            <w:rStyle w:val="af5"/>
            <w:noProof/>
          </w:rPr>
          <w:t>3.3.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Неполные названия государственных заказов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_Toc295983728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11"/>
        <w:tabs>
          <w:tab w:val="left" w:pos="40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29" w:history="1">
        <w:r w:rsidR="00FF7BE6" w:rsidRPr="00AC24B4">
          <w:rPr>
            <w:rStyle w:val="af5"/>
            <w:noProof/>
          </w:rPr>
          <w:t>4.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Результаты анализа качества информации о государственных контрактах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_Toc295983729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0" w:history="1">
        <w:r w:rsidR="00FF7BE6" w:rsidRPr="00AC24B4">
          <w:rPr>
            <w:rStyle w:val="af5"/>
            <w:noProof/>
          </w:rPr>
          <w:t>4.1.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Некорректные реквизиты госзаказчиков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_Toc295983730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1" w:history="1">
        <w:r w:rsidR="00FF7BE6" w:rsidRPr="00AC24B4">
          <w:rPr>
            <w:rStyle w:val="af5"/>
            <w:noProof/>
          </w:rPr>
          <w:t>4.2.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Некорректные реквизиты поставщиков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_Toc295983731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2" w:history="1">
        <w:r w:rsidR="00FF7BE6" w:rsidRPr="00AC24B4">
          <w:rPr>
            <w:rStyle w:val="af5"/>
            <w:noProof/>
          </w:rPr>
          <w:t>Отсутствует или искажено наименование организации поставщика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_Toc295983732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3" w:history="1">
        <w:r w:rsidR="00FF7BE6" w:rsidRPr="00AC24B4">
          <w:rPr>
            <w:rStyle w:val="af5"/>
            <w:noProof/>
          </w:rPr>
          <w:t>Неверная длина кода ИНН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_Toc295983733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4" w:history="1">
        <w:r w:rsidR="00FF7BE6" w:rsidRPr="00AC24B4">
          <w:rPr>
            <w:rStyle w:val="af5"/>
            <w:noProof/>
          </w:rPr>
          <w:t>Отсутствует код ИНН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_Toc295983734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5" w:history="1">
        <w:r w:rsidR="00FF7BE6" w:rsidRPr="00AC24B4">
          <w:rPr>
            <w:rStyle w:val="af5"/>
            <w:noProof/>
          </w:rPr>
          <w:t>Код ИНН не проходит валидацию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_Toc295983735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6" w:history="1">
        <w:r w:rsidR="00FF7BE6" w:rsidRPr="00AC24B4">
          <w:rPr>
            <w:rStyle w:val="af5"/>
            <w:noProof/>
          </w:rPr>
          <w:t>Заведомо неверный код ИНН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_Toc295983736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7" w:history="1">
        <w:r w:rsidR="00FF7BE6" w:rsidRPr="00AC24B4">
          <w:rPr>
            <w:rStyle w:val="af5"/>
            <w:noProof/>
          </w:rPr>
          <w:t>Заведомо неверный код КПП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_Toc295983737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8" w:history="1">
        <w:r w:rsidR="00FF7BE6" w:rsidRPr="00AC24B4">
          <w:rPr>
            <w:rStyle w:val="af5"/>
            <w:noProof/>
          </w:rPr>
          <w:t>Резюме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_Toc295983738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39" w:history="1">
        <w:r w:rsidR="00FF7BE6" w:rsidRPr="00AC24B4">
          <w:rPr>
            <w:rStyle w:val="af5"/>
            <w:noProof/>
          </w:rPr>
          <w:t>4.3.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Иные особенности данных о поставщиках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_Toc295983739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0" w:history="1">
        <w:r w:rsidR="00FF7BE6" w:rsidRPr="00AC24B4">
          <w:rPr>
            <w:rStyle w:val="af5"/>
            <w:noProof/>
          </w:rPr>
          <w:t>Отсутствие  информации о стране местонахождения организации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_Toc295983740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1" w:history="1">
        <w:r w:rsidR="00FF7BE6" w:rsidRPr="00AC24B4">
          <w:rPr>
            <w:rStyle w:val="af5"/>
            <w:noProof/>
          </w:rPr>
          <w:t>Отсутствие информации о контактных персонах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_Toc295983741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2" w:history="1">
        <w:r w:rsidR="00FF7BE6" w:rsidRPr="00AC24B4">
          <w:rPr>
            <w:rStyle w:val="af5"/>
            <w:noProof/>
          </w:rPr>
          <w:t>4.4.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Особенности данных о предметах контрактов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_Toc295983742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3" w:history="1">
        <w:r w:rsidR="00FF7BE6" w:rsidRPr="00AC24B4">
          <w:rPr>
            <w:rStyle w:val="af5"/>
            <w:noProof/>
          </w:rPr>
          <w:t>Отсутствие детальной информации о предмете контракта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_Toc295983743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4" w:history="1">
        <w:r w:rsidR="00FF7BE6" w:rsidRPr="00AC24B4">
          <w:rPr>
            <w:rStyle w:val="af5"/>
            <w:noProof/>
          </w:rPr>
          <w:t>Ошибочная классификация предметов контрактов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_Toc295983744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5" w:history="1">
        <w:r w:rsidR="00FF7BE6" w:rsidRPr="00AC24B4">
          <w:rPr>
            <w:rStyle w:val="af5"/>
            <w:noProof/>
          </w:rPr>
          <w:t>Ошибочные и несопоставимые единицы измерений в описании предметов контрактов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_Toc295983745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6" w:history="1">
        <w:r w:rsidR="00FF7BE6" w:rsidRPr="00AC24B4">
          <w:rPr>
            <w:rStyle w:val="af5"/>
            <w:noProof/>
          </w:rPr>
          <w:t>Иные ошибки при описании предметов контрактов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_Toc295983746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11"/>
        <w:tabs>
          <w:tab w:val="left" w:pos="40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7" w:history="1">
        <w:r w:rsidR="00FF7BE6" w:rsidRPr="00AC24B4">
          <w:rPr>
            <w:rStyle w:val="af5"/>
            <w:noProof/>
          </w:rPr>
          <w:t>5.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Неполнота и отсутствие данных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_Toc295983747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8" w:history="1">
        <w:r w:rsidR="00FF7BE6" w:rsidRPr="00AC24B4">
          <w:rPr>
            <w:rStyle w:val="af5"/>
            <w:noProof/>
          </w:rPr>
          <w:t>5.1.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Данные о месте исполнения государственного контракта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_Toc295983748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49" w:history="1">
        <w:r w:rsidR="00FF7BE6" w:rsidRPr="00AC24B4">
          <w:rPr>
            <w:rStyle w:val="af5"/>
            <w:noProof/>
            <w:lang w:val="en-US"/>
          </w:rPr>
          <w:t>5.2.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Данные о субконтрактах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_Toc295983749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0" w:history="1">
        <w:r w:rsidR="00FF7BE6" w:rsidRPr="00AC24B4">
          <w:rPr>
            <w:rStyle w:val="af5"/>
            <w:noProof/>
          </w:rPr>
          <w:t>5.3.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Данные о производителе и стране происхождения товара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_Toc295983750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1" w:history="1">
        <w:r w:rsidR="00FF7BE6" w:rsidRPr="00AC24B4">
          <w:rPr>
            <w:rStyle w:val="af5"/>
            <w:noProof/>
            <w:lang w:val="en-US"/>
          </w:rPr>
          <w:t>5.4.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Детализация структуры цены предметов контракта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_Toc295983751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23"/>
        <w:tabs>
          <w:tab w:val="left" w:pos="88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2" w:history="1">
        <w:r w:rsidR="00FF7BE6" w:rsidRPr="00AC24B4">
          <w:rPr>
            <w:rStyle w:val="af5"/>
            <w:noProof/>
          </w:rPr>
          <w:t>5.5.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Отсутствие интеграции с отраслевыми банками данных и реестрами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_Toc295983752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3" w:history="1">
        <w:r w:rsidR="00FF7BE6" w:rsidRPr="00AC24B4">
          <w:rPr>
            <w:rStyle w:val="af5"/>
            <w:noProof/>
          </w:rPr>
          <w:t>ЕГРЮЛ и ЕГРИП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_Toc295983753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4" w:history="1">
        <w:r w:rsidR="00FF7BE6" w:rsidRPr="00AC24B4">
          <w:rPr>
            <w:rStyle w:val="af5"/>
            <w:noProof/>
          </w:rPr>
          <w:t>Реестр жизненно необходимых лекарственных средств и отпускных цен на лекарства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_Toc295983754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5" w:history="1">
        <w:r w:rsidR="00FF7BE6" w:rsidRPr="00AC24B4">
          <w:rPr>
            <w:rStyle w:val="af5"/>
            <w:noProof/>
          </w:rPr>
          <w:t>ЕИАС ФСТ России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_Toc295983755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31"/>
        <w:tabs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6" w:history="1">
        <w:r w:rsidR="00FF7BE6" w:rsidRPr="00AC24B4">
          <w:rPr>
            <w:rStyle w:val="af5"/>
            <w:noProof/>
          </w:rPr>
          <w:t>Системы раскрытия информации о ФЦП и ФАИП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_Toc295983756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F7BE6">
          <w:rPr>
            <w:noProof/>
            <w:webHidden/>
          </w:rPr>
          <w:fldChar w:fldCharType="end"/>
        </w:r>
      </w:hyperlink>
    </w:p>
    <w:p w:rsidR="00FF7BE6" w:rsidRDefault="002F1FD8">
      <w:pPr>
        <w:pStyle w:val="11"/>
        <w:tabs>
          <w:tab w:val="left" w:pos="400"/>
          <w:tab w:val="right" w:leader="dot" w:pos="9345"/>
        </w:tabs>
        <w:rPr>
          <w:noProof/>
          <w:sz w:val="22"/>
          <w:szCs w:val="22"/>
          <w:lang w:eastAsia="ru-RU"/>
        </w:rPr>
      </w:pPr>
      <w:hyperlink w:anchor="_Toc295983757" w:history="1">
        <w:r w:rsidR="00FF7BE6" w:rsidRPr="00AC24B4">
          <w:rPr>
            <w:rStyle w:val="af5"/>
            <w:noProof/>
          </w:rPr>
          <w:t>6.</w:t>
        </w:r>
        <w:r w:rsidR="00FF7BE6">
          <w:rPr>
            <w:noProof/>
            <w:sz w:val="22"/>
            <w:szCs w:val="22"/>
            <w:lang w:eastAsia="ru-RU"/>
          </w:rPr>
          <w:tab/>
        </w:r>
        <w:r w:rsidR="00FF7BE6" w:rsidRPr="00AC24B4">
          <w:rPr>
            <w:rStyle w:val="af5"/>
            <w:noProof/>
          </w:rPr>
          <w:t>Выводы</w:t>
        </w:r>
        <w:r w:rsidR="00FF7BE6">
          <w:rPr>
            <w:noProof/>
            <w:webHidden/>
          </w:rPr>
          <w:tab/>
        </w:r>
        <w:r w:rsidR="00FF7BE6">
          <w:rPr>
            <w:noProof/>
            <w:webHidden/>
          </w:rPr>
          <w:fldChar w:fldCharType="begin"/>
        </w:r>
        <w:r w:rsidR="00FF7BE6">
          <w:rPr>
            <w:noProof/>
            <w:webHidden/>
          </w:rPr>
          <w:instrText xml:space="preserve"> PAGEREF _Toc295983757 \h </w:instrText>
        </w:r>
        <w:r w:rsidR="00FF7BE6">
          <w:rPr>
            <w:noProof/>
            <w:webHidden/>
          </w:rPr>
        </w:r>
        <w:r w:rsidR="00FF7BE6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F7BE6">
          <w:rPr>
            <w:noProof/>
            <w:webHidden/>
          </w:rPr>
          <w:fldChar w:fldCharType="end"/>
        </w:r>
      </w:hyperlink>
    </w:p>
    <w:p w:rsidR="00163F58" w:rsidRPr="00163F58" w:rsidRDefault="00163F58" w:rsidP="00163F58">
      <w:r>
        <w:fldChar w:fldCharType="end"/>
      </w:r>
    </w:p>
    <w:p w:rsidR="00163F58" w:rsidRPr="004D54A2" w:rsidRDefault="00163F58" w:rsidP="00163F58">
      <w:pPr>
        <w:rPr>
          <w:lang w:val="en-US"/>
        </w:rPr>
      </w:pPr>
    </w:p>
    <w:p w:rsidR="004D54A2" w:rsidRDefault="004D54A2" w:rsidP="009F1769">
      <w:pPr>
        <w:pStyle w:val="1"/>
        <w:numPr>
          <w:ilvl w:val="0"/>
          <w:numId w:val="1"/>
        </w:numPr>
      </w:pPr>
      <w:bookmarkStart w:id="2" w:name="_Toc295983723"/>
      <w:r w:rsidRPr="003E357C">
        <w:t>Введение</w:t>
      </w:r>
      <w:bookmarkEnd w:id="2"/>
    </w:p>
    <w:p w:rsidR="003E357C" w:rsidRDefault="003E357C" w:rsidP="003E357C">
      <w:pPr>
        <w:ind w:firstLine="360"/>
      </w:pPr>
      <w:r>
        <w:t xml:space="preserve">До недавнего времени государственные закупки в Российской Федерации использовались органами власти для проведения лишь одного типа экономической политики – экономии бюджетных средств. Однако последние изменения в нормативно-правовом регулировании, выступления первых лиц и необходимость в модернизации экономики выявили необходимость в коренном изменении в подходе государства к </w:t>
      </w:r>
      <w:proofErr w:type="gramStart"/>
      <w:r>
        <w:t>тому</w:t>
      </w:r>
      <w:proofErr w:type="gramEnd"/>
      <w:r>
        <w:t xml:space="preserve"> как и на что тратятся государственные средства, как осуществляется контроль за расходами, а также какими инструментами влияния на экономику органы власти обладают используя государственные закупки.</w:t>
      </w:r>
    </w:p>
    <w:p w:rsidR="003E357C" w:rsidRDefault="003E357C" w:rsidP="003E357C">
      <w:pPr>
        <w:ind w:firstLine="360"/>
      </w:pPr>
      <w:r>
        <w:t>Эти усилия требуют не только изменений в законодательстве, но и существенного пересмотра</w:t>
      </w:r>
      <w:r w:rsidR="00B94A34">
        <w:t xml:space="preserve"> подхода</w:t>
      </w:r>
      <w:r>
        <w:t xml:space="preserve"> к информационному обеспечению публикации, обработки и последующего анализа информации </w:t>
      </w:r>
      <w:r w:rsidR="00B94A34">
        <w:t>обо</w:t>
      </w:r>
      <w:r>
        <w:t xml:space="preserve"> всех стадиях размещений государственного заказа и заключения контракта, обеспечение ценового, отраслевого, регионального и иных форм мониторинга включающего создание систем поддержки принятия решения в данной области.</w:t>
      </w:r>
    </w:p>
    <w:p w:rsidR="003E357C" w:rsidRDefault="003E357C" w:rsidP="003E357C">
      <w:pPr>
        <w:ind w:firstLine="360"/>
      </w:pPr>
      <w:r>
        <w:t>Однако за последние годы было накоплено существенное число ошибок и пробелов в области регулирования раскрытия информации о государственных заказах и контрактах, не была предусмотрена полнота, актуальность и точность собираемой инфо</w:t>
      </w:r>
      <w:r w:rsidR="00B94A34">
        <w:t>рмации, отсутствовал контроль над</w:t>
      </w:r>
      <w:r>
        <w:t xml:space="preserve"> качеством данных вводимых представителями государственных поставщиков.</w:t>
      </w:r>
    </w:p>
    <w:p w:rsidR="003E357C" w:rsidRDefault="003E357C" w:rsidP="003E357C">
      <w:pPr>
        <w:ind w:firstLine="360"/>
      </w:pPr>
      <w:r>
        <w:t>Эти ошибки и недостаточное внимание к проблеме информационного обеспечения государственного заказа привел</w:t>
      </w:r>
      <w:r w:rsidR="003B15F0">
        <w:t>и на сегодняшний день к тому, что автомати</w:t>
      </w:r>
      <w:r w:rsidR="00B94A34">
        <w:t>зированный анализ и контроль  над</w:t>
      </w:r>
      <w:r w:rsidR="003B15F0">
        <w:t xml:space="preserve"> размещением государственного заказа существенно ограничен, а в некоторых случаях принципиально недостоверен, без предварительной экспертной ручной работы по обработке информации.</w:t>
      </w:r>
    </w:p>
    <w:p w:rsidR="003B15F0" w:rsidRDefault="003B15F0" w:rsidP="003E357C">
      <w:pPr>
        <w:ind w:firstLine="360"/>
      </w:pPr>
      <w:r>
        <w:t>Значительная доля вины в данной ситуации лежит на федеральном правительстве и российских законодателях, не предусматривавших в процессе реформы государственного заказа необходимости в формировании объективной картины происходящих процессов, фактических расходов, отраслевой и иных форм аналитической отчетности, создания систем поддержки принятия решений в данной области.</w:t>
      </w:r>
    </w:p>
    <w:p w:rsidR="003B15F0" w:rsidRDefault="003B15F0" w:rsidP="003B15F0">
      <w:pPr>
        <w:ind w:firstLine="360"/>
      </w:pPr>
      <w:r>
        <w:t>Единственно же возможным решением здесь может быть целеполагание на создание системы мониторинга и анализа данных о государственных расходах и обеспечения ценового мониторинга. Для достижения этой цели первым шагом будет необходимо обеспечить решение проблем с качеством уже раскрытой и раскрываемой информации, рассмотреть все возможные пути обеспечения точности и полноты государственных баз данных и реестров в области государственного заказа.</w:t>
      </w:r>
    </w:p>
    <w:p w:rsidR="000A65BB" w:rsidRPr="00E46554" w:rsidRDefault="000A65BB" w:rsidP="003B15F0"/>
    <w:p w:rsidR="004D54A2" w:rsidRDefault="00042C32" w:rsidP="004D54A2">
      <w:pPr>
        <w:pStyle w:val="1"/>
        <w:numPr>
          <w:ilvl w:val="0"/>
          <w:numId w:val="1"/>
        </w:numPr>
      </w:pPr>
      <w:bookmarkStart w:id="3" w:name="_Toc295983724"/>
      <w:r>
        <w:t>Объект исследования</w:t>
      </w:r>
      <w:bookmarkEnd w:id="3"/>
    </w:p>
    <w:p w:rsidR="004D54A2" w:rsidRPr="00042C32" w:rsidRDefault="004D54A2" w:rsidP="004D54A2">
      <w:pPr>
        <w:ind w:left="360"/>
        <w:jc w:val="left"/>
      </w:pPr>
      <w:r>
        <w:t>Объектом рассмотрения данного исследования был</w:t>
      </w:r>
      <w:r w:rsidR="00042C32">
        <w:t>и</w:t>
      </w:r>
      <w:r>
        <w:t xml:space="preserve"> выбран</w:t>
      </w:r>
      <w:r w:rsidR="00042C32">
        <w:t>ы данные</w:t>
      </w:r>
      <w:r>
        <w:t xml:space="preserve"> </w:t>
      </w:r>
      <w:r w:rsidR="00042C32">
        <w:t xml:space="preserve">Официального сайта для размещения информации о размещении заказов </w:t>
      </w:r>
      <w:hyperlink r:id="rId8" w:history="1">
        <w:r w:rsidR="00042C32" w:rsidRPr="00EF0664">
          <w:rPr>
            <w:rStyle w:val="af5"/>
            <w:lang w:val="en-US"/>
          </w:rPr>
          <w:t>http</w:t>
        </w:r>
        <w:r w:rsidR="00042C32" w:rsidRPr="00EF0664">
          <w:rPr>
            <w:rStyle w:val="af5"/>
          </w:rPr>
          <w:t>://</w:t>
        </w:r>
        <w:proofErr w:type="spellStart"/>
        <w:r w:rsidR="00042C32" w:rsidRPr="00EF0664">
          <w:rPr>
            <w:rStyle w:val="af5"/>
            <w:lang w:val="en-US"/>
          </w:rPr>
          <w:t>zakupki</w:t>
        </w:r>
        <w:proofErr w:type="spellEnd"/>
        <w:r w:rsidR="00042C32" w:rsidRPr="00EF0664">
          <w:rPr>
            <w:rStyle w:val="af5"/>
          </w:rPr>
          <w:t>.</w:t>
        </w:r>
        <w:proofErr w:type="spellStart"/>
        <w:r w:rsidR="00042C32" w:rsidRPr="00EF0664">
          <w:rPr>
            <w:rStyle w:val="af5"/>
            <w:lang w:val="en-US"/>
          </w:rPr>
          <w:t>gov</w:t>
        </w:r>
        <w:proofErr w:type="spellEnd"/>
        <w:r w:rsidR="00042C32" w:rsidRPr="00EF0664">
          <w:rPr>
            <w:rStyle w:val="af5"/>
          </w:rPr>
          <w:t>.</w:t>
        </w:r>
        <w:proofErr w:type="spellStart"/>
        <w:r w:rsidR="00042C32" w:rsidRPr="00EF0664">
          <w:rPr>
            <w:rStyle w:val="af5"/>
            <w:lang w:val="en-US"/>
          </w:rPr>
          <w:t>ru</w:t>
        </w:r>
        <w:proofErr w:type="spellEnd"/>
      </w:hyperlink>
      <w:r w:rsidR="00042C32" w:rsidRPr="00042C32">
        <w:t xml:space="preserve"> </w:t>
      </w:r>
    </w:p>
    <w:p w:rsidR="00042C32" w:rsidRDefault="00042C32" w:rsidP="004D54A2">
      <w:pPr>
        <w:ind w:left="360"/>
        <w:jc w:val="left"/>
        <w:rPr>
          <w:lang w:val="en-US"/>
        </w:rPr>
      </w:pPr>
      <w:r>
        <w:lastRenderedPageBreak/>
        <w:t>Были проанализированы</w:t>
      </w:r>
      <w:r>
        <w:rPr>
          <w:lang w:val="en-US"/>
        </w:rPr>
        <w:t>:</w:t>
      </w:r>
    </w:p>
    <w:p w:rsidR="00042C32" w:rsidRPr="00042C32" w:rsidRDefault="00042C32" w:rsidP="00042C32">
      <w:pPr>
        <w:pStyle w:val="ac"/>
        <w:numPr>
          <w:ilvl w:val="0"/>
          <w:numId w:val="8"/>
        </w:numPr>
        <w:jc w:val="left"/>
      </w:pPr>
      <w:r w:rsidRPr="00042C32">
        <w:rPr>
          <w:lang w:val="en-US"/>
        </w:rPr>
        <w:t xml:space="preserve">240 000 </w:t>
      </w:r>
      <w:r>
        <w:t>публикаций о государственных заказах</w:t>
      </w:r>
    </w:p>
    <w:p w:rsidR="009F1769" w:rsidRDefault="009F1769" w:rsidP="00042C32">
      <w:pPr>
        <w:pStyle w:val="ac"/>
        <w:numPr>
          <w:ilvl w:val="0"/>
          <w:numId w:val="8"/>
        </w:numPr>
      </w:pPr>
      <w:r w:rsidRPr="009F1769">
        <w:t>2 773</w:t>
      </w:r>
      <w:r w:rsidRPr="00042C32">
        <w:rPr>
          <w:lang w:val="en-US"/>
        </w:rPr>
        <w:t> </w:t>
      </w:r>
      <w:r w:rsidRPr="009F1769">
        <w:t xml:space="preserve">885 </w:t>
      </w:r>
      <w:r>
        <w:t>реестровых записей о государственных контрактах.</w:t>
      </w:r>
    </w:p>
    <w:p w:rsidR="003B15F0" w:rsidRDefault="009F1769" w:rsidP="003B15F0">
      <w:pPr>
        <w:pStyle w:val="ac"/>
        <w:numPr>
          <w:ilvl w:val="0"/>
          <w:numId w:val="8"/>
        </w:numPr>
      </w:pPr>
      <w:r w:rsidRPr="00042C32">
        <w:t>3</w:t>
      </w:r>
      <w:r w:rsidRPr="00042C32">
        <w:rPr>
          <w:lang w:val="en-US"/>
        </w:rPr>
        <w:t> </w:t>
      </w:r>
      <w:r w:rsidRPr="00042C32">
        <w:t>254</w:t>
      </w:r>
      <w:r w:rsidRPr="00042C32">
        <w:rPr>
          <w:lang w:val="en-US"/>
        </w:rPr>
        <w:t> </w:t>
      </w:r>
      <w:r w:rsidRPr="00042C32">
        <w:t xml:space="preserve">098 </w:t>
      </w:r>
      <w:r>
        <w:t>предметов государственных контрактов</w:t>
      </w:r>
    </w:p>
    <w:p w:rsidR="00E83C0B" w:rsidRPr="00E83C0B" w:rsidRDefault="00042C32" w:rsidP="00E83C0B">
      <w:pPr>
        <w:pStyle w:val="1"/>
        <w:numPr>
          <w:ilvl w:val="0"/>
          <w:numId w:val="1"/>
        </w:numPr>
      </w:pPr>
      <w:bookmarkStart w:id="4" w:name="_Toc295983725"/>
      <w:r>
        <w:t xml:space="preserve">Результаты анализа качества информации о </w:t>
      </w:r>
      <w:bookmarkStart w:id="5" w:name="_GoBack"/>
      <w:bookmarkEnd w:id="5"/>
      <w:r>
        <w:t>государственных заказах</w:t>
      </w:r>
      <w:bookmarkEnd w:id="4"/>
    </w:p>
    <w:p w:rsidR="003B15F0" w:rsidRPr="003B15F0" w:rsidRDefault="003B15F0" w:rsidP="003B15F0">
      <w:pPr>
        <w:ind w:left="792"/>
      </w:pPr>
    </w:p>
    <w:p w:rsidR="00042C32" w:rsidRDefault="00E83C0B" w:rsidP="00042C32">
      <w:pPr>
        <w:pStyle w:val="2"/>
        <w:numPr>
          <w:ilvl w:val="1"/>
          <w:numId w:val="1"/>
        </w:numPr>
      </w:pPr>
      <w:r w:rsidRPr="00503DF2">
        <w:t xml:space="preserve"> </w:t>
      </w:r>
      <w:bookmarkStart w:id="6" w:name="_Toc295983726"/>
      <w:r w:rsidR="00042C32">
        <w:rPr>
          <w:lang w:val="en-US"/>
        </w:rPr>
        <w:t>“</w:t>
      </w:r>
      <w:r w:rsidR="00042C32">
        <w:t>Латиница в госзакупках</w:t>
      </w:r>
      <w:r w:rsidR="00042C32">
        <w:rPr>
          <w:lang w:val="en-US"/>
        </w:rPr>
        <w:t>”</w:t>
      </w:r>
      <w:bookmarkEnd w:id="6"/>
    </w:p>
    <w:p w:rsidR="00F85D62" w:rsidRPr="00F85D62" w:rsidRDefault="00F85D62" w:rsidP="00F85D62">
      <w:pPr>
        <w:ind w:left="708"/>
      </w:pPr>
    </w:p>
    <w:p w:rsidR="00E83C0B" w:rsidRDefault="00E83C0B" w:rsidP="00F85D62">
      <w:pPr>
        <w:ind w:left="708" w:firstLine="84"/>
      </w:pPr>
      <w:r>
        <w:t xml:space="preserve">Термин </w:t>
      </w:r>
      <w:r w:rsidRPr="00E83C0B">
        <w:t>“</w:t>
      </w:r>
      <w:r>
        <w:t>латиница</w:t>
      </w:r>
      <w:r w:rsidRPr="00E83C0B">
        <w:t xml:space="preserve"> </w:t>
      </w:r>
      <w:r>
        <w:t>в госзакупках»</w:t>
      </w:r>
      <w:r w:rsidRPr="00E83C0B">
        <w:t xml:space="preserve"> </w:t>
      </w:r>
      <w:r>
        <w:t xml:space="preserve">впервые получил освещение в СМИ в июне 2009 года когда </w:t>
      </w:r>
      <w:r w:rsidR="00A40688">
        <w:t xml:space="preserve">автор этого текста, </w:t>
      </w:r>
      <w:proofErr w:type="spellStart"/>
      <w:r>
        <w:t>блоггер</w:t>
      </w:r>
      <w:proofErr w:type="spellEnd"/>
      <w:r>
        <w:t xml:space="preserve"> Иван </w:t>
      </w:r>
      <w:proofErr w:type="spellStart"/>
      <w:r>
        <w:t>Бегтин</w:t>
      </w:r>
      <w:proofErr w:type="spellEnd"/>
      <w:r>
        <w:t xml:space="preserve"> нашел на сайте </w:t>
      </w:r>
      <w:proofErr w:type="spellStart"/>
      <w:r>
        <w:rPr>
          <w:lang w:val="en-US"/>
        </w:rPr>
        <w:t>zakupki</w:t>
      </w:r>
      <w:proofErr w:type="spellEnd"/>
      <w:r w:rsidRPr="00E83C0B">
        <w:t>.</w:t>
      </w:r>
      <w:proofErr w:type="spellStart"/>
      <w:r>
        <w:rPr>
          <w:lang w:val="en-US"/>
        </w:rPr>
        <w:t>gov</w:t>
      </w:r>
      <w:proofErr w:type="spellEnd"/>
      <w:r w:rsidRPr="00E83C0B">
        <w:t>.</w:t>
      </w:r>
      <w:proofErr w:type="spellStart"/>
      <w:r>
        <w:rPr>
          <w:lang w:val="en-US"/>
        </w:rPr>
        <w:t>ru</w:t>
      </w:r>
      <w:proofErr w:type="spellEnd"/>
      <w:r w:rsidRPr="00E83C0B">
        <w:t xml:space="preserve"> </w:t>
      </w:r>
      <w:r>
        <w:t xml:space="preserve">несколько сотен заказов </w:t>
      </w:r>
      <w:r w:rsidR="00F85D62">
        <w:t xml:space="preserve">в которых ряд букв в словах русского языка были заменены на латинские схожего написания </w:t>
      </w:r>
      <w:proofErr w:type="gramStart"/>
      <w:r w:rsidR="00F85D62">
        <w:t>и</w:t>
      </w:r>
      <w:proofErr w:type="gramEnd"/>
      <w:r w:rsidR="00F85D62">
        <w:t xml:space="preserve"> наоборот, в ряде английских слов наименований товаров часть латинских букв была заменена на сходные по написанию кириллические.</w:t>
      </w:r>
    </w:p>
    <w:p w:rsidR="00F85D62" w:rsidRDefault="00F85D62" w:rsidP="00F85D62">
      <w:pPr>
        <w:ind w:left="708" w:firstLine="84"/>
      </w:pPr>
      <w:r>
        <w:t xml:space="preserve">Подробнее здесь </w:t>
      </w:r>
      <w:hyperlink r:id="rId9" w:history="1">
        <w:r>
          <w:rPr>
            <w:rStyle w:val="af5"/>
          </w:rPr>
          <w:t>http://ivan.begtin.name/2009/06/04/закупки-в-латинице-существенное-прод/</w:t>
        </w:r>
      </w:hyperlink>
    </w:p>
    <w:p w:rsidR="00F85D62" w:rsidRDefault="00F85D62" w:rsidP="00F85D62">
      <w:pPr>
        <w:ind w:left="708" w:firstLine="84"/>
      </w:pPr>
      <w:r>
        <w:t xml:space="preserve">В ряде случае эти замены можно было бы объяснит случайностью, например, однако во множестве случаев замена букв происходила столь массово, что можно было заподозрить злой умысел. Результатов выявление этой проблемы было, </w:t>
      </w:r>
      <w:r w:rsidR="00A40688">
        <w:t>то,</w:t>
      </w:r>
      <w:r>
        <w:t xml:space="preserve"> что президент Дмитрий Медведев вызвал вице-премьера Игоря Шувалова и поручил найти и наказать виновных.</w:t>
      </w:r>
    </w:p>
    <w:p w:rsidR="00F85D62" w:rsidRDefault="00F85D62" w:rsidP="00F85D62">
      <w:pPr>
        <w:ind w:left="708" w:firstLine="84"/>
      </w:pPr>
      <w:r>
        <w:t xml:space="preserve">В течение 2009 и 2010 годов Федеральная антимонопольная служба </w:t>
      </w:r>
      <w:r w:rsidRPr="00F85D62">
        <w:t>“</w:t>
      </w:r>
      <w:r>
        <w:t>искала и наказывала</w:t>
      </w:r>
      <w:r w:rsidRPr="00F85D62">
        <w:t>”</w:t>
      </w:r>
      <w:r>
        <w:t xml:space="preserve"> виновных, а с введением в строй единого сайта для размещении информации о размещении заказов, новой версии </w:t>
      </w:r>
      <w:proofErr w:type="spellStart"/>
      <w:r>
        <w:rPr>
          <w:lang w:val="en-US"/>
        </w:rPr>
        <w:t>zakupki</w:t>
      </w:r>
      <w:proofErr w:type="spellEnd"/>
      <w:r w:rsidRPr="00F85D62">
        <w:t>.</w:t>
      </w:r>
      <w:proofErr w:type="spellStart"/>
      <w:r>
        <w:rPr>
          <w:lang w:val="en-US"/>
        </w:rPr>
        <w:t>gov</w:t>
      </w:r>
      <w:proofErr w:type="spellEnd"/>
      <w:r w:rsidRPr="00F85D62">
        <w:t>.</w:t>
      </w:r>
      <w:proofErr w:type="spellStart"/>
      <w:r>
        <w:rPr>
          <w:lang w:val="en-US"/>
        </w:rPr>
        <w:t>ru</w:t>
      </w:r>
      <w:proofErr w:type="spellEnd"/>
      <w:r w:rsidRPr="00F85D62">
        <w:t xml:space="preserve"> </w:t>
      </w:r>
      <w:proofErr w:type="gramStart"/>
      <w:r>
        <w:t>предполагалось</w:t>
      </w:r>
      <w:proofErr w:type="gramEnd"/>
      <w:r>
        <w:t xml:space="preserve"> что проблема с латиницей там полностью решена.</w:t>
      </w:r>
    </w:p>
    <w:p w:rsidR="00F21FA6" w:rsidRPr="00F21FA6" w:rsidRDefault="00F85D62" w:rsidP="00F21FA6">
      <w:pPr>
        <w:ind w:left="708" w:firstLine="84"/>
      </w:pPr>
      <w:r>
        <w:t xml:space="preserve">Однако это не так. И в 2011 году, тот же </w:t>
      </w:r>
      <w:proofErr w:type="spellStart"/>
      <w:r>
        <w:t>блоггер</w:t>
      </w:r>
      <w:proofErr w:type="spellEnd"/>
      <w:r>
        <w:t xml:space="preserve"> Иван </w:t>
      </w:r>
      <w:proofErr w:type="spellStart"/>
      <w:r>
        <w:t>Бегтин</w:t>
      </w:r>
      <w:proofErr w:type="spellEnd"/>
      <w:r>
        <w:t xml:space="preserve"> повторно обнаружил латиницу уже в новой версии сайта </w:t>
      </w:r>
      <w:hyperlink r:id="rId10" w:history="1">
        <w:r>
          <w:rPr>
            <w:rStyle w:val="af5"/>
          </w:rPr>
          <w:t>http://ivan.begtin.name/2011/05/30/latin2011/</w:t>
        </w:r>
      </w:hyperlink>
      <w:r>
        <w:t xml:space="preserve"> и даже в большем количестве.</w:t>
      </w:r>
    </w:p>
    <w:p w:rsidR="00E83C0B" w:rsidRPr="006622A2" w:rsidRDefault="00E83C0B" w:rsidP="00E83C0B"/>
    <w:p w:rsidR="00042C32" w:rsidRDefault="00F21FA6" w:rsidP="00042C32">
      <w:pPr>
        <w:pStyle w:val="2"/>
        <w:numPr>
          <w:ilvl w:val="1"/>
          <w:numId w:val="1"/>
        </w:numPr>
      </w:pPr>
      <w:bookmarkStart w:id="7" w:name="_Toc295983727"/>
      <w:r>
        <w:t>Пробелы в названиях</w:t>
      </w:r>
      <w:r w:rsidR="00042C32">
        <w:t xml:space="preserve"> государственных заказов</w:t>
      </w:r>
      <w:bookmarkEnd w:id="7"/>
    </w:p>
    <w:p w:rsidR="00F21FA6" w:rsidRPr="003C7D09" w:rsidRDefault="00F21FA6" w:rsidP="00F21FA6">
      <w:pPr>
        <w:ind w:left="708"/>
      </w:pPr>
      <w:r>
        <w:t xml:space="preserve">Если </w:t>
      </w:r>
      <w:r w:rsidRPr="00F21FA6">
        <w:t>“</w:t>
      </w:r>
      <w:r>
        <w:t>латиница в госзакупках</w:t>
      </w:r>
      <w:r w:rsidRPr="00F21FA6">
        <w:t>”</w:t>
      </w:r>
      <w:r>
        <w:t xml:space="preserve"> </w:t>
      </w:r>
      <w:proofErr w:type="gramStart"/>
      <w:r>
        <w:t>получила широкое освещение в СМИ и вызвало</w:t>
      </w:r>
      <w:proofErr w:type="gramEnd"/>
      <w:r>
        <w:t xml:space="preserve"> реакцию первого лица государства, то другие способы сокрытия информации являются не столь общеизвестными. Одним из таких способов является публикация заказов</w:t>
      </w:r>
      <w:r w:rsidR="003C7D09">
        <w:t xml:space="preserve"> с </w:t>
      </w:r>
      <w:proofErr w:type="gramStart"/>
      <w:r w:rsidR="003C7D09">
        <w:t>названиями</w:t>
      </w:r>
      <w:proofErr w:type="gramEnd"/>
      <w:r w:rsidR="003C7D09">
        <w:t xml:space="preserve"> в которых ключевые слова написаны в виде отдельных букв разделенных пробелами</w:t>
      </w:r>
      <w:r w:rsidR="003C7D09" w:rsidRPr="003C7D09">
        <w:t>.</w:t>
      </w:r>
    </w:p>
    <w:p w:rsidR="003C7D09" w:rsidRPr="003C7D09" w:rsidRDefault="003C7D09" w:rsidP="003C7D09">
      <w:pPr>
        <w:ind w:left="708"/>
      </w:pPr>
      <w:r>
        <w:t xml:space="preserve">Например: </w:t>
      </w:r>
    </w:p>
    <w:p w:rsidR="003C7D09" w:rsidRPr="003C7D09" w:rsidRDefault="003C7D09" w:rsidP="003C7D09">
      <w:pPr>
        <w:pStyle w:val="ac"/>
        <w:numPr>
          <w:ilvl w:val="0"/>
          <w:numId w:val="8"/>
        </w:numPr>
        <w:jc w:val="left"/>
      </w:pPr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“право заключения государственного контракта на поставку комплектующих </w:t>
      </w:r>
      <w:r w:rsidRPr="003C7D09"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  <w:t xml:space="preserve">с е </w:t>
      </w:r>
      <w:proofErr w:type="gramStart"/>
      <w:r w:rsidRPr="003C7D09"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  <w:t>р</w:t>
      </w:r>
      <w:proofErr w:type="gramEnd"/>
      <w:r w:rsidRPr="003C7D09"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  <w:t xml:space="preserve"> в е р н о г о</w:t>
      </w:r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оборудования”  </w:t>
      </w:r>
      <w:hyperlink r:id="rId11" w:history="1"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http://zakupki.gov.ru/pgz/public/action/orders/info/common_info/show?notificationId=493793</w:t>
        </w:r>
      </w:hyperlink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</w:t>
      </w:r>
    </w:p>
    <w:p w:rsidR="003C7D09" w:rsidRPr="003C7D09" w:rsidRDefault="003C7D09" w:rsidP="003C7D09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3C7D09" w:rsidRPr="003C7D09" w:rsidRDefault="003C7D09" w:rsidP="003C7D09">
      <w:pPr>
        <w:pStyle w:val="ac"/>
        <w:numPr>
          <w:ilvl w:val="0"/>
          <w:numId w:val="8"/>
        </w:numPr>
        <w:jc w:val="left"/>
      </w:pPr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lastRenderedPageBreak/>
        <w:t xml:space="preserve">закупка запасных частей к полуприцепам бортовым, автомашинам </w:t>
      </w:r>
      <w:r w:rsidRPr="003C7D09"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  <w:t>к а м а з и к</w:t>
      </w:r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автокранам на шасси </w:t>
      </w:r>
      <w:proofErr w:type="gramStart"/>
      <w:r w:rsidRPr="003C7D09"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  <w:t>к</w:t>
      </w:r>
      <w:proofErr w:type="gramEnd"/>
      <w:r w:rsidRPr="003C7D09"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  <w:t xml:space="preserve"> а м а з</w:t>
      </w:r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№ 66 </w:t>
      </w:r>
      <w:proofErr w:type="spellStart"/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аэ</w:t>
      </w:r>
      <w:proofErr w:type="spellEnd"/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(11)  </w:t>
      </w:r>
      <w:hyperlink r:id="rId12" w:history="1"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http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://</w:t>
        </w:r>
        <w:proofErr w:type="spellStart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zakupki</w:t>
        </w:r>
        <w:proofErr w:type="spellEnd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.</w:t>
        </w:r>
        <w:proofErr w:type="spellStart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gov</w:t>
        </w:r>
        <w:proofErr w:type="spellEnd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.</w:t>
        </w:r>
        <w:proofErr w:type="spellStart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ru</w:t>
        </w:r>
        <w:proofErr w:type="spellEnd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/</w:t>
        </w:r>
        <w:proofErr w:type="spellStart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pgz</w:t>
        </w:r>
        <w:proofErr w:type="spellEnd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/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public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/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action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/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orders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/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info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/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common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_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info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/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show</w:t>
        </w:r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?</w:t>
        </w:r>
        <w:proofErr w:type="spellStart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val="en-US" w:eastAsia="ru-RU"/>
          </w:rPr>
          <w:t>notificationId</w:t>
        </w:r>
        <w:proofErr w:type="spellEnd"/>
        <w:r w:rsidRPr="00614B20">
          <w:rPr>
            <w:rStyle w:val="af5"/>
            <w:rFonts w:ascii="Calibri" w:eastAsia="Times New Roman" w:hAnsi="Calibri" w:cs="Calibri"/>
            <w:sz w:val="22"/>
            <w:szCs w:val="22"/>
            <w:lang w:eastAsia="ru-RU"/>
          </w:rPr>
          <w:t>=328906</w:t>
        </w:r>
      </w:hyperlink>
      <w:r w:rsidRPr="003C7D0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</w:t>
      </w:r>
    </w:p>
    <w:p w:rsidR="003C7D09" w:rsidRPr="003C7D09" w:rsidRDefault="003C7D09" w:rsidP="003C7D09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В результате анализа извещений о государственных заказах было выявлено 514 случаев использования пробелов в названиях государственных заказов.</w:t>
      </w:r>
    </w:p>
    <w:p w:rsidR="00F21FA6" w:rsidRPr="00F21FA6" w:rsidRDefault="00F21FA6" w:rsidP="00F21FA6"/>
    <w:p w:rsidR="00E83C0B" w:rsidRPr="00E83C0B" w:rsidRDefault="00F21FA6" w:rsidP="00E83C0B">
      <w:pPr>
        <w:pStyle w:val="2"/>
        <w:numPr>
          <w:ilvl w:val="1"/>
          <w:numId w:val="1"/>
        </w:numPr>
      </w:pPr>
      <w:bookmarkStart w:id="8" w:name="_Toc295983728"/>
      <w:r>
        <w:t>Неполные названия</w:t>
      </w:r>
      <w:r w:rsidR="00042C32">
        <w:t xml:space="preserve"> государственных заказов</w:t>
      </w:r>
      <w:bookmarkEnd w:id="8"/>
    </w:p>
    <w:p w:rsidR="005117DB" w:rsidRDefault="003C7D09" w:rsidP="005117DB">
      <w:pPr>
        <w:ind w:left="708"/>
      </w:pPr>
      <w:r>
        <w:t>У способов сокрытия информации</w:t>
      </w:r>
      <w:r w:rsidR="005117DB">
        <w:t xml:space="preserve"> с использованием</w:t>
      </w:r>
      <w:r>
        <w:t xml:space="preserve"> латиницу и пробелы есть тот </w:t>
      </w:r>
      <w:proofErr w:type="gramStart"/>
      <w:r>
        <w:t>недостаток</w:t>
      </w:r>
      <w:proofErr w:type="gramEnd"/>
      <w:r>
        <w:t xml:space="preserve"> что они сравнительно легко мо</w:t>
      </w:r>
      <w:r w:rsidR="005117DB">
        <w:t xml:space="preserve">гут быть выявлены автоматически специальными программами, проверяющими названия заказов. Однако существует способ сокрытия информации о заказах без искажения текста. Он основывается на том что в написании заказа не указывается ни одного ключевого </w:t>
      </w:r>
      <w:proofErr w:type="gramStart"/>
      <w:r w:rsidR="005117DB">
        <w:t>слова</w:t>
      </w:r>
      <w:proofErr w:type="gramEnd"/>
      <w:r w:rsidR="005117DB">
        <w:t xml:space="preserve"> которое могло бы выдать содержание заказа.</w:t>
      </w:r>
    </w:p>
    <w:p w:rsidR="005117DB" w:rsidRDefault="005117DB" w:rsidP="005117DB">
      <w:pPr>
        <w:ind w:left="708"/>
      </w:pPr>
      <w:r>
        <w:t>Как правило, названия подобных закупок выглядят как</w:t>
      </w:r>
      <w:r w:rsidRPr="005117DB">
        <w:t>:</w:t>
      </w:r>
      <w:r>
        <w:t xml:space="preserve"> </w:t>
      </w:r>
      <w:r w:rsidRPr="005117DB">
        <w:t>“</w:t>
      </w:r>
      <w:r>
        <w:t>поставка товаров</w:t>
      </w:r>
      <w:r w:rsidRPr="005117DB">
        <w:t>”</w:t>
      </w:r>
      <w:r>
        <w:t xml:space="preserve">, </w:t>
      </w:r>
      <w:r w:rsidRPr="005117DB">
        <w:t>“</w:t>
      </w:r>
      <w:r>
        <w:t>услуги</w:t>
      </w:r>
      <w:r w:rsidRPr="005117DB">
        <w:t>”</w:t>
      </w:r>
      <w:r>
        <w:t xml:space="preserve">, </w:t>
      </w:r>
      <w:r w:rsidRPr="005117DB">
        <w:t>“</w:t>
      </w:r>
      <w:r>
        <w:t>оказание услуг</w:t>
      </w:r>
      <w:r w:rsidRPr="005117DB">
        <w:t>”</w:t>
      </w:r>
      <w:r>
        <w:t>.</w:t>
      </w:r>
    </w:p>
    <w:p w:rsidR="005117DB" w:rsidRDefault="005117DB" w:rsidP="005117DB">
      <w:pPr>
        <w:ind w:left="708"/>
        <w:rPr>
          <w:lang w:val="en-US"/>
        </w:rPr>
      </w:pPr>
      <w:r>
        <w:t>Например</w:t>
      </w:r>
      <w:r>
        <w:rPr>
          <w:lang w:val="en-US"/>
        </w:rPr>
        <w:t>:</w:t>
      </w:r>
    </w:p>
    <w:p w:rsidR="005117DB" w:rsidRDefault="005117DB" w:rsidP="005117DB">
      <w:pPr>
        <w:pStyle w:val="ac"/>
        <w:numPr>
          <w:ilvl w:val="0"/>
          <w:numId w:val="16"/>
        </w:numPr>
        <w:jc w:val="left"/>
      </w:pPr>
      <w:r w:rsidRPr="005117DB">
        <w:t>“</w:t>
      </w:r>
      <w:r>
        <w:t>поставка товаров</w:t>
      </w:r>
      <w:r w:rsidRPr="005117DB">
        <w:t>”</w:t>
      </w:r>
      <w:r>
        <w:t xml:space="preserve"> для ПУ ФСБ по Мурманской области </w:t>
      </w:r>
      <w:hyperlink r:id="rId13" w:history="1">
        <w:r w:rsidRPr="005117DB">
          <w:rPr>
            <w:rStyle w:val="af5"/>
            <w:lang w:val="en-US"/>
          </w:rPr>
          <w:t>http</w:t>
        </w:r>
        <w:r w:rsidRPr="005117DB">
          <w:rPr>
            <w:rStyle w:val="af5"/>
          </w:rPr>
          <w:t>://</w:t>
        </w:r>
        <w:proofErr w:type="spellStart"/>
        <w:r w:rsidRPr="005117DB">
          <w:rPr>
            <w:rStyle w:val="af5"/>
            <w:lang w:val="en-US"/>
          </w:rPr>
          <w:t>zakupki</w:t>
        </w:r>
        <w:proofErr w:type="spellEnd"/>
        <w:r w:rsidRPr="005117DB">
          <w:rPr>
            <w:rStyle w:val="af5"/>
          </w:rPr>
          <w:t>.</w:t>
        </w:r>
        <w:proofErr w:type="spellStart"/>
        <w:r w:rsidRPr="005117DB">
          <w:rPr>
            <w:rStyle w:val="af5"/>
            <w:lang w:val="en-US"/>
          </w:rPr>
          <w:t>gov</w:t>
        </w:r>
        <w:proofErr w:type="spellEnd"/>
        <w:r w:rsidRPr="005117DB">
          <w:rPr>
            <w:rStyle w:val="af5"/>
          </w:rPr>
          <w:t>.</w:t>
        </w:r>
        <w:proofErr w:type="spellStart"/>
        <w:r w:rsidRPr="005117DB">
          <w:rPr>
            <w:rStyle w:val="af5"/>
            <w:lang w:val="en-US"/>
          </w:rPr>
          <w:t>ru</w:t>
        </w:r>
        <w:proofErr w:type="spellEnd"/>
        <w:r w:rsidRPr="005117DB">
          <w:rPr>
            <w:rStyle w:val="af5"/>
          </w:rPr>
          <w:t>/</w:t>
        </w:r>
        <w:proofErr w:type="spellStart"/>
        <w:r w:rsidRPr="005117DB">
          <w:rPr>
            <w:rStyle w:val="af5"/>
            <w:lang w:val="en-US"/>
          </w:rPr>
          <w:t>pgz</w:t>
        </w:r>
        <w:proofErr w:type="spellEnd"/>
        <w:r w:rsidRPr="005117DB">
          <w:rPr>
            <w:rStyle w:val="af5"/>
          </w:rPr>
          <w:t>/</w:t>
        </w:r>
        <w:r w:rsidRPr="005117DB">
          <w:rPr>
            <w:rStyle w:val="af5"/>
            <w:lang w:val="en-US"/>
          </w:rPr>
          <w:t>public</w:t>
        </w:r>
        <w:r w:rsidRPr="005117DB">
          <w:rPr>
            <w:rStyle w:val="af5"/>
          </w:rPr>
          <w:t>/</w:t>
        </w:r>
        <w:r w:rsidRPr="005117DB">
          <w:rPr>
            <w:rStyle w:val="af5"/>
            <w:lang w:val="en-US"/>
          </w:rPr>
          <w:t>action</w:t>
        </w:r>
        <w:r w:rsidRPr="005117DB">
          <w:rPr>
            <w:rStyle w:val="af5"/>
          </w:rPr>
          <w:t>/</w:t>
        </w:r>
        <w:r w:rsidRPr="005117DB">
          <w:rPr>
            <w:rStyle w:val="af5"/>
            <w:lang w:val="en-US"/>
          </w:rPr>
          <w:t>orders</w:t>
        </w:r>
        <w:r w:rsidRPr="005117DB">
          <w:rPr>
            <w:rStyle w:val="af5"/>
          </w:rPr>
          <w:t>/</w:t>
        </w:r>
        <w:r w:rsidRPr="005117DB">
          <w:rPr>
            <w:rStyle w:val="af5"/>
            <w:lang w:val="en-US"/>
          </w:rPr>
          <w:t>info</w:t>
        </w:r>
        <w:r w:rsidRPr="005117DB">
          <w:rPr>
            <w:rStyle w:val="af5"/>
          </w:rPr>
          <w:t>/</w:t>
        </w:r>
        <w:r w:rsidRPr="005117DB">
          <w:rPr>
            <w:rStyle w:val="af5"/>
            <w:lang w:val="en-US"/>
          </w:rPr>
          <w:t>common</w:t>
        </w:r>
        <w:r w:rsidRPr="005117DB">
          <w:rPr>
            <w:rStyle w:val="af5"/>
          </w:rPr>
          <w:t>_</w:t>
        </w:r>
        <w:r w:rsidRPr="005117DB">
          <w:rPr>
            <w:rStyle w:val="af5"/>
            <w:lang w:val="en-US"/>
          </w:rPr>
          <w:t>info</w:t>
        </w:r>
        <w:r w:rsidRPr="005117DB">
          <w:rPr>
            <w:rStyle w:val="af5"/>
          </w:rPr>
          <w:t>/</w:t>
        </w:r>
        <w:r w:rsidRPr="005117DB">
          <w:rPr>
            <w:rStyle w:val="af5"/>
            <w:lang w:val="en-US"/>
          </w:rPr>
          <w:t>show</w:t>
        </w:r>
        <w:r w:rsidRPr="005117DB">
          <w:rPr>
            <w:rStyle w:val="af5"/>
          </w:rPr>
          <w:t>?</w:t>
        </w:r>
        <w:proofErr w:type="spellStart"/>
        <w:r w:rsidRPr="005117DB">
          <w:rPr>
            <w:rStyle w:val="af5"/>
            <w:lang w:val="en-US"/>
          </w:rPr>
          <w:t>notificationId</w:t>
        </w:r>
        <w:proofErr w:type="spellEnd"/>
        <w:r w:rsidRPr="005117DB">
          <w:rPr>
            <w:rStyle w:val="af5"/>
          </w:rPr>
          <w:t>=176887</w:t>
        </w:r>
      </w:hyperlink>
    </w:p>
    <w:p w:rsidR="005117DB" w:rsidRDefault="005117DB" w:rsidP="005117DB">
      <w:pPr>
        <w:pStyle w:val="ac"/>
        <w:numPr>
          <w:ilvl w:val="0"/>
          <w:numId w:val="16"/>
        </w:numPr>
        <w:jc w:val="left"/>
      </w:pPr>
      <w:r w:rsidRPr="005117DB">
        <w:t>“</w:t>
      </w:r>
      <w:r>
        <w:t>оказание услуг</w:t>
      </w:r>
      <w:r w:rsidRPr="005117DB">
        <w:t>”</w:t>
      </w:r>
      <w:r>
        <w:t xml:space="preserve"> для центра гигиены по Самарской области </w:t>
      </w:r>
      <w:hyperlink r:id="rId14" w:history="1">
        <w:r>
          <w:rPr>
            <w:rStyle w:val="af5"/>
          </w:rPr>
          <w:t>http://zakupki.gov.ru/pgz/public/action/orders/info/common_info/show?notificationId=143346</w:t>
        </w:r>
      </w:hyperlink>
    </w:p>
    <w:p w:rsidR="005117DB" w:rsidRDefault="005117DB" w:rsidP="005117DB">
      <w:pPr>
        <w:ind w:left="708"/>
        <w:jc w:val="left"/>
      </w:pPr>
      <w:proofErr w:type="gramStart"/>
      <w:r>
        <w:t>В результате анализа данных было выявлено 24 наиболее очевидных случая подпадающие под данную категорию особенностей при публикации государственных заказов.</w:t>
      </w:r>
      <w:proofErr w:type="gramEnd"/>
      <w:r>
        <w:t xml:space="preserve"> </w:t>
      </w:r>
      <w:r w:rsidR="000A7742">
        <w:t xml:space="preserve"> Однако ввиду специфики данного типа сокрытия информации невозможно точно оценить число </w:t>
      </w:r>
      <w:proofErr w:type="gramStart"/>
      <w:r w:rsidR="000A7742">
        <w:t>заказов</w:t>
      </w:r>
      <w:proofErr w:type="gramEnd"/>
      <w:r w:rsidR="000A7742">
        <w:t xml:space="preserve"> в которых отсутствуют ключевые слова, поскольку это требует ручной проверки или </w:t>
      </w:r>
      <w:proofErr w:type="spellStart"/>
      <w:r w:rsidR="000A7742">
        <w:t>полуавтоматизированной</w:t>
      </w:r>
      <w:proofErr w:type="spellEnd"/>
      <w:r w:rsidR="00542D0E">
        <w:t xml:space="preserve"> для</w:t>
      </w:r>
      <w:r w:rsidR="000A7742">
        <w:t xml:space="preserve"> практически всех размещённых закупок</w:t>
      </w:r>
    </w:p>
    <w:p w:rsidR="005117DB" w:rsidRPr="005117DB" w:rsidRDefault="005117DB" w:rsidP="005117DB">
      <w:pPr>
        <w:ind w:left="708"/>
        <w:jc w:val="left"/>
      </w:pPr>
      <w:r>
        <w:t>Данная проблема была бы не столь а</w:t>
      </w:r>
      <w:r w:rsidR="00542D0E">
        <w:t>ктуальна и остра при контроле над</w:t>
      </w:r>
      <w:r>
        <w:t xml:space="preserve"> указанием классификационных кодов закупок, однако если такой контроль и присутствует на сайте </w:t>
      </w:r>
      <w:proofErr w:type="spellStart"/>
      <w:r>
        <w:rPr>
          <w:lang w:val="en-US"/>
        </w:rPr>
        <w:t>zakupki</w:t>
      </w:r>
      <w:proofErr w:type="spellEnd"/>
      <w:r w:rsidRPr="005117DB">
        <w:t>.</w:t>
      </w:r>
      <w:proofErr w:type="spellStart"/>
      <w:r>
        <w:rPr>
          <w:lang w:val="en-US"/>
        </w:rPr>
        <w:t>gov</w:t>
      </w:r>
      <w:proofErr w:type="spellEnd"/>
      <w:r w:rsidRPr="005117DB">
        <w:t>.</w:t>
      </w:r>
      <w:proofErr w:type="spellStart"/>
      <w:r>
        <w:rPr>
          <w:lang w:val="en-US"/>
        </w:rPr>
        <w:t>ru</w:t>
      </w:r>
      <w:proofErr w:type="spellEnd"/>
      <w:r>
        <w:t>, то его явно недостаточно.</w:t>
      </w:r>
    </w:p>
    <w:p w:rsidR="00042C32" w:rsidRPr="005117DB" w:rsidRDefault="00042C32" w:rsidP="00042C32"/>
    <w:p w:rsidR="00163F58" w:rsidRDefault="00042C32" w:rsidP="00163F58">
      <w:pPr>
        <w:pStyle w:val="1"/>
        <w:numPr>
          <w:ilvl w:val="0"/>
          <w:numId w:val="1"/>
        </w:numPr>
      </w:pPr>
      <w:bookmarkStart w:id="9" w:name="_Toc295983729"/>
      <w:r>
        <w:t>Результаты анализа качества информации о государственных контрактах</w:t>
      </w:r>
      <w:bookmarkEnd w:id="9"/>
    </w:p>
    <w:p w:rsidR="00163F58" w:rsidRDefault="00163F58" w:rsidP="00042C32">
      <w:pPr>
        <w:pStyle w:val="2"/>
        <w:numPr>
          <w:ilvl w:val="1"/>
          <w:numId w:val="1"/>
        </w:numPr>
      </w:pPr>
      <w:r w:rsidRPr="00163F58">
        <w:t xml:space="preserve"> </w:t>
      </w:r>
      <w:bookmarkStart w:id="10" w:name="_Toc295983730"/>
      <w:r>
        <w:t>Некорректные реквизиты госзаказчиков</w:t>
      </w:r>
      <w:bookmarkEnd w:id="10"/>
    </w:p>
    <w:p w:rsidR="00163F58" w:rsidRDefault="00163F58" w:rsidP="00163F58">
      <w:r>
        <w:t>На официальном сайте присутствует сразу несколько проблем связанных с некорректными реквизитами организаций. Значительная часть этих проблем связана с недостаточностью контроля качества информации поступающей от государственных заказчиков.</w:t>
      </w:r>
    </w:p>
    <w:p w:rsidR="00163F58" w:rsidRPr="00163F58" w:rsidRDefault="00163F58" w:rsidP="00163F58">
      <w:r>
        <w:t>Эти проблемы можно разделить следующим образом</w:t>
      </w:r>
      <w:r w:rsidRPr="00163F58">
        <w:t>:</w:t>
      </w:r>
    </w:p>
    <w:p w:rsidR="00163F58" w:rsidRPr="00220BC2" w:rsidRDefault="00220BC2" w:rsidP="00163F58">
      <w:pPr>
        <w:pStyle w:val="ac"/>
        <w:numPr>
          <w:ilvl w:val="0"/>
          <w:numId w:val="3"/>
        </w:numPr>
        <w:rPr>
          <w:lang w:val="en-US"/>
        </w:rPr>
      </w:pPr>
      <w:r>
        <w:t>неверная длина кода ИНН организации</w:t>
      </w:r>
    </w:p>
    <w:p w:rsidR="00220BC2" w:rsidRPr="00220BC2" w:rsidRDefault="00220BC2" w:rsidP="00163F58">
      <w:pPr>
        <w:pStyle w:val="ac"/>
        <w:numPr>
          <w:ilvl w:val="0"/>
          <w:numId w:val="3"/>
        </w:numPr>
        <w:rPr>
          <w:lang w:val="en-US"/>
        </w:rPr>
      </w:pPr>
      <w:r>
        <w:t>отсутствие кода ИНН</w:t>
      </w:r>
    </w:p>
    <w:p w:rsidR="00220BC2" w:rsidRPr="00220BC2" w:rsidRDefault="00220BC2" w:rsidP="00163F58">
      <w:pPr>
        <w:pStyle w:val="ac"/>
        <w:numPr>
          <w:ilvl w:val="0"/>
          <w:numId w:val="3"/>
        </w:numPr>
        <w:rPr>
          <w:lang w:val="en-US"/>
        </w:rPr>
      </w:pPr>
      <w:r>
        <w:t>заведомо неверный код КПП</w:t>
      </w:r>
    </w:p>
    <w:p w:rsidR="00220BC2" w:rsidRPr="00220BC2" w:rsidRDefault="00220BC2" w:rsidP="00163F58">
      <w:pPr>
        <w:pStyle w:val="ac"/>
        <w:numPr>
          <w:ilvl w:val="0"/>
          <w:numId w:val="3"/>
        </w:numPr>
      </w:pPr>
      <w:r>
        <w:t xml:space="preserve">ошибки в написании кода </w:t>
      </w:r>
      <w:proofErr w:type="gramStart"/>
      <w:r>
        <w:t>ИНН</w:t>
      </w:r>
      <w:proofErr w:type="gramEnd"/>
      <w:r>
        <w:t xml:space="preserve"> в результате чего тот не проходит </w:t>
      </w:r>
      <w:proofErr w:type="spellStart"/>
      <w:r>
        <w:t>валидацию</w:t>
      </w:r>
      <w:proofErr w:type="spellEnd"/>
    </w:p>
    <w:p w:rsidR="00163F58" w:rsidRPr="00772B1A" w:rsidRDefault="00220BC2" w:rsidP="00163F58">
      <w:r>
        <w:lastRenderedPageBreak/>
        <w:t xml:space="preserve">По результатам проверки доступной базы государственных контрактов удалось </w:t>
      </w:r>
      <w:proofErr w:type="gramStart"/>
      <w:r>
        <w:t>выяснить</w:t>
      </w:r>
      <w:proofErr w:type="gramEnd"/>
      <w:r>
        <w:t xml:space="preserve"> что лишь одна из перечисленных проблем имеет место. В 685 реестровых записей  присутствуют ошибки в написании кодов ИНН </w:t>
      </w:r>
      <w:proofErr w:type="gramStart"/>
      <w:r>
        <w:t>госзаказчиков</w:t>
      </w:r>
      <w:proofErr w:type="gramEnd"/>
      <w:r>
        <w:t xml:space="preserve"> в результате которых коды ИНН не проходят </w:t>
      </w:r>
      <w:proofErr w:type="spellStart"/>
      <w:r>
        <w:t>валидацию</w:t>
      </w:r>
      <w:proofErr w:type="spellEnd"/>
      <w:r>
        <w:t>.</w:t>
      </w:r>
    </w:p>
    <w:p w:rsidR="00220BC2" w:rsidRDefault="00220BC2" w:rsidP="00220BC2">
      <w:pPr>
        <w:jc w:val="left"/>
      </w:pPr>
      <w:r>
        <w:t xml:space="preserve">Пример, контракт Верховного суда Республики Хакасия - </w:t>
      </w:r>
      <w:hyperlink r:id="rId15" w:history="1">
        <w:r>
          <w:rPr>
            <w:rStyle w:val="af5"/>
          </w:rPr>
          <w:t>http://zakupki.gov.ru/pgz/public/action/contracts/info/common_info/show?contractInfoId=316932</w:t>
        </w:r>
      </w:hyperlink>
    </w:p>
    <w:p w:rsidR="00220BC2" w:rsidRPr="00220BC2" w:rsidRDefault="00220BC2" w:rsidP="00163F58">
      <w:r>
        <w:t xml:space="preserve">В контракте указан код ИНН </w:t>
      </w:r>
      <w:proofErr w:type="spellStart"/>
      <w:r>
        <w:t>госзаказчика</w:t>
      </w:r>
      <w:proofErr w:type="spellEnd"/>
      <w:r>
        <w:t xml:space="preserve"> – </w:t>
      </w:r>
      <w:r w:rsidRPr="00220BC2">
        <w:rPr>
          <w:rStyle w:val="apple-style-span"/>
          <w:rFonts w:ascii="Arial" w:hAnsi="Arial" w:cs="Arial"/>
          <w:sz w:val="17"/>
          <w:szCs w:val="17"/>
        </w:rPr>
        <w:t>1091028067</w:t>
      </w:r>
      <w:r>
        <w:rPr>
          <w:rStyle w:val="apple-style-span"/>
          <w:rFonts w:ascii="Arial" w:hAnsi="Arial" w:cs="Arial"/>
          <w:sz w:val="17"/>
          <w:szCs w:val="17"/>
        </w:rPr>
        <w:t xml:space="preserve">, что не соответствует действительности и настоящий код ИНН суда </w:t>
      </w:r>
      <w:r w:rsidRPr="00220BC2">
        <w:rPr>
          <w:rStyle w:val="apple-style-span"/>
          <w:rFonts w:ascii="Arial" w:hAnsi="Arial" w:cs="Arial"/>
          <w:sz w:val="17"/>
          <w:szCs w:val="17"/>
        </w:rPr>
        <w:t xml:space="preserve">– </w:t>
      </w:r>
      <w:r w:rsidRPr="00220BC2">
        <w:rPr>
          <w:rStyle w:val="apple-style-span"/>
          <w:rFonts w:ascii="Tahoma" w:hAnsi="Tahoma" w:cs="Tahoma"/>
          <w:sz w:val="17"/>
          <w:szCs w:val="17"/>
        </w:rPr>
        <w:t xml:space="preserve">1901028067. </w:t>
      </w:r>
      <w:r>
        <w:rPr>
          <w:rStyle w:val="apple-style-span"/>
          <w:rFonts w:ascii="Tahoma" w:hAnsi="Tahoma" w:cs="Tahoma"/>
          <w:sz w:val="17"/>
          <w:szCs w:val="17"/>
        </w:rPr>
        <w:t xml:space="preserve">В чем можно убедиться, проверив их через Единый </w:t>
      </w:r>
      <w:r w:rsidRPr="00220BC2">
        <w:rPr>
          <w:rStyle w:val="apple-style-span"/>
          <w:rFonts w:ascii="Tahoma" w:hAnsi="Tahoma" w:cs="Tahoma"/>
          <w:sz w:val="17"/>
          <w:szCs w:val="17"/>
        </w:rPr>
        <w:t xml:space="preserve"> </w:t>
      </w:r>
      <w:r>
        <w:rPr>
          <w:rStyle w:val="apple-style-span"/>
          <w:rFonts w:ascii="Tahoma" w:hAnsi="Tahoma" w:cs="Tahoma"/>
          <w:sz w:val="17"/>
          <w:szCs w:val="17"/>
        </w:rPr>
        <w:t xml:space="preserve">государственный реестр юридических лиц - </w:t>
      </w:r>
      <w:hyperlink r:id="rId16" w:history="1">
        <w:r>
          <w:rPr>
            <w:rStyle w:val="af5"/>
          </w:rPr>
          <w:t>http://egrul.nalog.ru/</w:t>
        </w:r>
      </w:hyperlink>
    </w:p>
    <w:p w:rsidR="00220BC2" w:rsidRPr="00457B1E" w:rsidRDefault="00220BC2" w:rsidP="00163F58">
      <w:r>
        <w:t>Итоговая доля подобных ошибок составляет 0,</w:t>
      </w:r>
      <w:r w:rsidRPr="00220BC2">
        <w:t>0</w:t>
      </w:r>
      <w:r>
        <w:t>246</w:t>
      </w:r>
      <w:r w:rsidRPr="00220BC2">
        <w:t>%</w:t>
      </w:r>
      <w:r>
        <w:t xml:space="preserve"> от общего числа реестровых записей. Эти ошибки являются редкими и их можно считать</w:t>
      </w:r>
      <w:r w:rsidR="00457B1E">
        <w:t xml:space="preserve"> случайными и легко исправимыми</w:t>
      </w:r>
      <w:r w:rsidR="00457B1E" w:rsidRPr="00457B1E">
        <w:t xml:space="preserve"> </w:t>
      </w:r>
      <w:r w:rsidR="00457B1E">
        <w:t>в рамках текущего программного обеспечения портала.</w:t>
      </w:r>
    </w:p>
    <w:p w:rsidR="00163F58" w:rsidRDefault="00163F58" w:rsidP="00163F58"/>
    <w:p w:rsidR="00163F58" w:rsidRDefault="00163F58" w:rsidP="00042C32">
      <w:pPr>
        <w:pStyle w:val="2"/>
        <w:numPr>
          <w:ilvl w:val="1"/>
          <w:numId w:val="1"/>
        </w:numPr>
      </w:pPr>
      <w:bookmarkStart w:id="11" w:name="_Toc295983731"/>
      <w:r>
        <w:t>Некорректные реквизиты поставщиков</w:t>
      </w:r>
      <w:bookmarkEnd w:id="11"/>
    </w:p>
    <w:p w:rsidR="00457B1E" w:rsidRDefault="00457B1E" w:rsidP="00457B1E"/>
    <w:p w:rsidR="00457B1E" w:rsidRDefault="00457B1E" w:rsidP="00457B1E">
      <w:r>
        <w:t>На официальном сайте присутствует сразу несколько проблем связанных с некорректными реквизитами организаций. Значительная часть этих проблем связана с недостаточностью контроля качества информации поступающей от государственных заказчиков.</w:t>
      </w:r>
    </w:p>
    <w:p w:rsidR="00457B1E" w:rsidRPr="00163F58" w:rsidRDefault="00457B1E" w:rsidP="00457B1E">
      <w:r>
        <w:t>Эти проблемы можно разделить следующим образом</w:t>
      </w:r>
      <w:r w:rsidRPr="00163F58">
        <w:t>:</w:t>
      </w:r>
    </w:p>
    <w:p w:rsidR="004D54A2" w:rsidRDefault="004D54A2" w:rsidP="004D54A2">
      <w:pPr>
        <w:pStyle w:val="ac"/>
        <w:numPr>
          <w:ilvl w:val="0"/>
          <w:numId w:val="3"/>
        </w:numPr>
      </w:pPr>
      <w:r>
        <w:t>отсутствует или искажено наименование организации поставщика</w:t>
      </w:r>
      <w:r w:rsidRPr="004D54A2">
        <w:t>.</w:t>
      </w:r>
    </w:p>
    <w:p w:rsidR="00457B1E" w:rsidRPr="009F1769" w:rsidRDefault="00457B1E" w:rsidP="00457B1E">
      <w:pPr>
        <w:pStyle w:val="ac"/>
        <w:numPr>
          <w:ilvl w:val="0"/>
          <w:numId w:val="3"/>
        </w:numPr>
      </w:pPr>
      <w:r>
        <w:t>нев</w:t>
      </w:r>
      <w:r w:rsidR="004D54A2">
        <w:t>ерная длина кода ИНН</w:t>
      </w:r>
      <w:r w:rsidR="009F1769" w:rsidRPr="009F1769">
        <w:t>;</w:t>
      </w:r>
    </w:p>
    <w:p w:rsidR="00457B1E" w:rsidRPr="004D54A2" w:rsidRDefault="004D54A2" w:rsidP="00457B1E">
      <w:pPr>
        <w:pStyle w:val="ac"/>
        <w:numPr>
          <w:ilvl w:val="0"/>
          <w:numId w:val="3"/>
        </w:numPr>
        <w:rPr>
          <w:lang w:val="en-US"/>
        </w:rPr>
      </w:pPr>
      <w:r>
        <w:t>отсутствует код</w:t>
      </w:r>
      <w:r w:rsidR="00457B1E">
        <w:t xml:space="preserve"> ИНН</w:t>
      </w:r>
      <w:r w:rsidR="009F1769">
        <w:rPr>
          <w:lang w:val="en-US"/>
        </w:rPr>
        <w:t>;</w:t>
      </w:r>
    </w:p>
    <w:p w:rsidR="004D54A2" w:rsidRPr="004D54A2" w:rsidRDefault="004D54A2" w:rsidP="004D54A2">
      <w:pPr>
        <w:pStyle w:val="ac"/>
        <w:numPr>
          <w:ilvl w:val="0"/>
          <w:numId w:val="3"/>
        </w:numPr>
      </w:pPr>
      <w:r>
        <w:t xml:space="preserve">ошибки в написании кода </w:t>
      </w:r>
      <w:proofErr w:type="gramStart"/>
      <w:r>
        <w:t>ИНН</w:t>
      </w:r>
      <w:proofErr w:type="gramEnd"/>
      <w:r>
        <w:t xml:space="preserve"> в результате чего тот не проходит проверку по контрольному числу</w:t>
      </w:r>
      <w:r w:rsidRPr="004D54A2">
        <w:t>;</w:t>
      </w:r>
    </w:p>
    <w:p w:rsidR="004D54A2" w:rsidRPr="00220BC2" w:rsidRDefault="004D54A2" w:rsidP="00457B1E">
      <w:pPr>
        <w:pStyle w:val="ac"/>
        <w:numPr>
          <w:ilvl w:val="0"/>
          <w:numId w:val="3"/>
        </w:numPr>
        <w:rPr>
          <w:lang w:val="en-US"/>
        </w:rPr>
      </w:pPr>
      <w:r>
        <w:t>заведомо неверный код ИНН</w:t>
      </w:r>
      <w:r>
        <w:rPr>
          <w:lang w:val="en-US"/>
        </w:rPr>
        <w:t>;</w:t>
      </w:r>
    </w:p>
    <w:p w:rsidR="00457B1E" w:rsidRPr="00220BC2" w:rsidRDefault="00457B1E" w:rsidP="00457B1E">
      <w:pPr>
        <w:pStyle w:val="ac"/>
        <w:numPr>
          <w:ilvl w:val="0"/>
          <w:numId w:val="3"/>
        </w:numPr>
        <w:rPr>
          <w:lang w:val="en-US"/>
        </w:rPr>
      </w:pPr>
      <w:r>
        <w:t>заведомо неверный код КПП</w:t>
      </w:r>
      <w:r w:rsidR="009F1769">
        <w:rPr>
          <w:lang w:val="en-US"/>
        </w:rPr>
        <w:t>;</w:t>
      </w:r>
    </w:p>
    <w:p w:rsidR="00457B1E" w:rsidRDefault="00097197" w:rsidP="00457B1E">
      <w:r>
        <w:t xml:space="preserve">В </w:t>
      </w:r>
      <w:r w:rsidRPr="00097197">
        <w:t>23954</w:t>
      </w:r>
      <w:r w:rsidR="00457B1E">
        <w:t xml:space="preserve"> реестровых записей  присутств</w:t>
      </w:r>
      <w:r w:rsidR="00A1419E">
        <w:t>уют ошибки в написании реквизитов</w:t>
      </w:r>
      <w:r w:rsidR="00457B1E">
        <w:t xml:space="preserve"> </w:t>
      </w:r>
      <w:r w:rsidR="00A1419E">
        <w:t>поставщиков</w:t>
      </w:r>
      <w:r w:rsidR="00457B1E">
        <w:t xml:space="preserve">. Это составляет </w:t>
      </w:r>
      <w:r w:rsidR="00457B1E" w:rsidRPr="00A1419E">
        <w:t xml:space="preserve">1% </w:t>
      </w:r>
      <w:r w:rsidR="00457B1E">
        <w:t>от всего числа реестровых записей о гос</w:t>
      </w:r>
      <w:r w:rsidR="009F1769">
        <w:t xml:space="preserve">ударственных </w:t>
      </w:r>
      <w:r w:rsidR="00457B1E">
        <w:t>контрактах.</w:t>
      </w:r>
    </w:p>
    <w:p w:rsidR="00B37FE1" w:rsidRDefault="00C06F55" w:rsidP="00B37FE1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576E9940" wp14:editId="48FA02A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06F55" w:rsidRPr="00B37FE1" w:rsidRDefault="00B37FE1" w:rsidP="00B37FE1">
      <w:pPr>
        <w:pStyle w:val="a5"/>
      </w:pPr>
      <w:r>
        <w:t xml:space="preserve">Рисунок </w:t>
      </w:r>
      <w:fldSimple w:instr=" SEQ Рисунок \* ARABIC ">
        <w:r w:rsidR="002F1FD8">
          <w:rPr>
            <w:noProof/>
          </w:rPr>
          <w:t>1</w:t>
        </w:r>
      </w:fldSimple>
      <w:r>
        <w:t>. Распределение реестровых записей госконтрактов по числу ошибок в реквизитах поставщиков</w:t>
      </w:r>
    </w:p>
    <w:p w:rsidR="004D54A2" w:rsidRDefault="004D54A2" w:rsidP="004D54A2">
      <w:pPr>
        <w:pStyle w:val="3"/>
      </w:pPr>
      <w:bookmarkStart w:id="12" w:name="_Toc295983732"/>
      <w:r>
        <w:t>Отсутствует или искажено наименование организации поставщика</w:t>
      </w:r>
      <w:bookmarkEnd w:id="12"/>
    </w:p>
    <w:p w:rsidR="004D54A2" w:rsidRDefault="004D54A2" w:rsidP="004D54A2">
      <w:r>
        <w:t>Несмотря на то, что при регистрации государственного контракта наименование организации или индивидуального предпринимателя поставщика обязательно должно указываться, тем не менее, в ряде случаев эта информация отсутствует или же искажена. В частности, в некоторых случаях наименование организации не</w:t>
      </w:r>
      <w:r w:rsidR="00097197" w:rsidRPr="00097197">
        <w:t xml:space="preserve"> </w:t>
      </w:r>
      <w:r>
        <w:t xml:space="preserve">указано, а в поле информации о контактной персоне приводятся слова </w:t>
      </w:r>
      <w:r w:rsidRPr="004D54A2">
        <w:t>“</w:t>
      </w:r>
      <w:r>
        <w:t>Фамилия Имя Отчество</w:t>
      </w:r>
      <w:r w:rsidRPr="004D54A2">
        <w:t>”</w:t>
      </w:r>
      <w:r>
        <w:t xml:space="preserve">. </w:t>
      </w:r>
    </w:p>
    <w:p w:rsidR="004D54A2" w:rsidRPr="004D54A2" w:rsidRDefault="004D54A2" w:rsidP="004D54A2">
      <w:r>
        <w:t>Результаты обработки данных выявили 20 подобных случаев</w:t>
      </w:r>
    </w:p>
    <w:p w:rsidR="004D54A2" w:rsidRPr="004D54A2" w:rsidRDefault="004D54A2" w:rsidP="004D54A2">
      <w:pPr>
        <w:rPr>
          <w:lang w:val="en-US"/>
        </w:rPr>
      </w:pPr>
      <w:r>
        <w:t>Примеры</w:t>
      </w:r>
      <w:r>
        <w:rPr>
          <w:lang w:val="en-US"/>
        </w:rPr>
        <w:t>:</w:t>
      </w:r>
    </w:p>
    <w:p w:rsidR="004D54A2" w:rsidRPr="00097197" w:rsidRDefault="002F1FD8" w:rsidP="004D54A2">
      <w:pPr>
        <w:pStyle w:val="ac"/>
        <w:numPr>
          <w:ilvl w:val="0"/>
          <w:numId w:val="4"/>
        </w:numPr>
        <w:rPr>
          <w:lang w:val="en-US"/>
        </w:rPr>
      </w:pPr>
      <w:hyperlink r:id="rId18" w:history="1">
        <w:r w:rsidR="004D54A2" w:rsidRPr="00097197">
          <w:rPr>
            <w:rStyle w:val="af5"/>
            <w:lang w:val="en-US"/>
          </w:rPr>
          <w:t>http://zakupki.gov.ru/pgz/public/action/contracts/info/common_info/show?contractInfoId=227796</w:t>
        </w:r>
      </w:hyperlink>
    </w:p>
    <w:p w:rsidR="004D54A2" w:rsidRPr="00097197" w:rsidRDefault="002F1FD8" w:rsidP="004D54A2">
      <w:pPr>
        <w:pStyle w:val="ac"/>
        <w:numPr>
          <w:ilvl w:val="0"/>
          <w:numId w:val="4"/>
        </w:numPr>
        <w:rPr>
          <w:lang w:val="en-US"/>
        </w:rPr>
      </w:pPr>
      <w:hyperlink r:id="rId19" w:history="1">
        <w:r w:rsidR="004D54A2" w:rsidRPr="00097197">
          <w:rPr>
            <w:rStyle w:val="af5"/>
            <w:lang w:val="en-US"/>
          </w:rPr>
          <w:t>http://zakupki.gov.ru/pgz/public/action/contracts/info/common_info/show?contractInfoId=575755</w:t>
        </w:r>
      </w:hyperlink>
    </w:p>
    <w:p w:rsidR="004D54A2" w:rsidRPr="00097197" w:rsidRDefault="004D54A2" w:rsidP="00457B1E">
      <w:pPr>
        <w:rPr>
          <w:lang w:val="en-US"/>
        </w:rPr>
      </w:pPr>
    </w:p>
    <w:p w:rsidR="004D54A2" w:rsidRDefault="004D54A2" w:rsidP="004D54A2">
      <w:pPr>
        <w:pStyle w:val="3"/>
      </w:pPr>
      <w:bookmarkStart w:id="13" w:name="_Toc295983733"/>
      <w:r>
        <w:t>Неверная длина кода ИНН</w:t>
      </w:r>
      <w:bookmarkEnd w:id="13"/>
    </w:p>
    <w:p w:rsidR="004D54A2" w:rsidRDefault="004D54A2" w:rsidP="004D54A2">
      <w:r>
        <w:t xml:space="preserve">Код ИНН – индивидуальный налоговый номер является строго регламентированным кодом </w:t>
      </w:r>
      <w:proofErr w:type="spellStart"/>
      <w:r>
        <w:t>присваеваемый</w:t>
      </w:r>
      <w:proofErr w:type="spellEnd"/>
      <w:r>
        <w:t xml:space="preserve"> органами ФНС России. Одним из его особенностей является то, что код ИНН организации всегда состоит из 10 цифр, а код физического лица из 12 цифр. При этом индивидуальные предприниматели используют свой код физического лица для коммерческой деятельности.</w:t>
      </w:r>
    </w:p>
    <w:p w:rsidR="004D54A2" w:rsidRDefault="004D54A2" w:rsidP="004D54A2">
      <w:r>
        <w:t xml:space="preserve">В результате анализа данных было выявлено 592 случая, когда длина кода ИНН организации не была равна 10 или 12 символам. </w:t>
      </w:r>
    </w:p>
    <w:p w:rsidR="004D54A2" w:rsidRDefault="004D54A2" w:rsidP="004D54A2">
      <w:pPr>
        <w:rPr>
          <w:lang w:val="en-US"/>
        </w:rPr>
      </w:pPr>
      <w:r>
        <w:t>Примеры</w:t>
      </w:r>
      <w:r>
        <w:rPr>
          <w:lang w:val="en-US"/>
        </w:rPr>
        <w:t>:</w:t>
      </w:r>
    </w:p>
    <w:p w:rsidR="004D54A2" w:rsidRDefault="004D54A2" w:rsidP="004D54A2">
      <w:pPr>
        <w:pStyle w:val="ac"/>
        <w:numPr>
          <w:ilvl w:val="0"/>
          <w:numId w:val="5"/>
        </w:numPr>
        <w:jc w:val="left"/>
      </w:pPr>
      <w:r>
        <w:t xml:space="preserve">Длина кода ИНН </w:t>
      </w:r>
      <w:r>
        <w:rPr>
          <w:rStyle w:val="apple-style-span"/>
          <w:rFonts w:ascii="Arial" w:hAnsi="Arial" w:cs="Arial"/>
          <w:color w:val="666666"/>
          <w:sz w:val="17"/>
          <w:szCs w:val="17"/>
        </w:rPr>
        <w:t>80010009917</w:t>
      </w:r>
      <w:r>
        <w:t xml:space="preserve"> </w:t>
      </w:r>
      <w:proofErr w:type="gramStart"/>
      <w:r>
        <w:t>у ООО</w:t>
      </w:r>
      <w:proofErr w:type="gramEnd"/>
      <w:r>
        <w:t xml:space="preserve"> </w:t>
      </w:r>
      <w:r w:rsidRPr="004D54A2">
        <w:t>“</w:t>
      </w:r>
      <w:proofErr w:type="spellStart"/>
      <w:r>
        <w:t>Аманта</w:t>
      </w:r>
      <w:proofErr w:type="spellEnd"/>
      <w:r w:rsidRPr="004D54A2">
        <w:t>”</w:t>
      </w:r>
      <w:r>
        <w:t xml:space="preserve"> равна 11 </w:t>
      </w:r>
      <w:hyperlink r:id="rId20" w:history="1">
        <w:r w:rsidRPr="004D54A2">
          <w:rPr>
            <w:rStyle w:val="af5"/>
            <w:lang w:val="en-US"/>
          </w:rPr>
          <w:t>http</w:t>
        </w:r>
        <w:r w:rsidRPr="004D54A2">
          <w:rPr>
            <w:rStyle w:val="af5"/>
          </w:rPr>
          <w:t>://</w:t>
        </w:r>
        <w:proofErr w:type="spellStart"/>
        <w:r w:rsidRPr="004D54A2">
          <w:rPr>
            <w:rStyle w:val="af5"/>
            <w:lang w:val="en-US"/>
          </w:rPr>
          <w:t>zakupki</w:t>
        </w:r>
        <w:proofErr w:type="spellEnd"/>
        <w:r w:rsidRPr="004D54A2">
          <w:rPr>
            <w:rStyle w:val="af5"/>
          </w:rPr>
          <w:t>.</w:t>
        </w:r>
        <w:proofErr w:type="spellStart"/>
        <w:r w:rsidRPr="004D54A2">
          <w:rPr>
            <w:rStyle w:val="af5"/>
            <w:lang w:val="en-US"/>
          </w:rPr>
          <w:t>gov</w:t>
        </w:r>
        <w:proofErr w:type="spellEnd"/>
        <w:r w:rsidRPr="004D54A2">
          <w:rPr>
            <w:rStyle w:val="af5"/>
          </w:rPr>
          <w:t>.</w:t>
        </w:r>
        <w:proofErr w:type="spellStart"/>
        <w:r w:rsidRPr="004D54A2">
          <w:rPr>
            <w:rStyle w:val="af5"/>
            <w:lang w:val="en-US"/>
          </w:rPr>
          <w:t>ru</w:t>
        </w:r>
        <w:proofErr w:type="spellEnd"/>
        <w:r w:rsidRPr="004D54A2">
          <w:rPr>
            <w:rStyle w:val="af5"/>
          </w:rPr>
          <w:t>/</w:t>
        </w:r>
        <w:proofErr w:type="spellStart"/>
        <w:r w:rsidRPr="004D54A2">
          <w:rPr>
            <w:rStyle w:val="af5"/>
            <w:lang w:val="en-US"/>
          </w:rPr>
          <w:t>pgz</w:t>
        </w:r>
        <w:proofErr w:type="spellEnd"/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public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action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contracts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info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common</w:t>
        </w:r>
        <w:r w:rsidRPr="004D54A2">
          <w:rPr>
            <w:rStyle w:val="af5"/>
          </w:rPr>
          <w:t>_</w:t>
        </w:r>
        <w:r w:rsidRPr="004D54A2">
          <w:rPr>
            <w:rStyle w:val="af5"/>
            <w:lang w:val="en-US"/>
          </w:rPr>
          <w:t>info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show</w:t>
        </w:r>
        <w:r w:rsidRPr="004D54A2">
          <w:rPr>
            <w:rStyle w:val="af5"/>
          </w:rPr>
          <w:t>?</w:t>
        </w:r>
        <w:proofErr w:type="spellStart"/>
        <w:r w:rsidRPr="004D54A2">
          <w:rPr>
            <w:rStyle w:val="af5"/>
            <w:lang w:val="en-US"/>
          </w:rPr>
          <w:t>contractInfoId</w:t>
        </w:r>
        <w:proofErr w:type="spellEnd"/>
        <w:r w:rsidRPr="004D54A2">
          <w:rPr>
            <w:rStyle w:val="af5"/>
          </w:rPr>
          <w:t>=548198</w:t>
        </w:r>
      </w:hyperlink>
    </w:p>
    <w:p w:rsidR="004D54A2" w:rsidRDefault="004D54A2" w:rsidP="004D54A2">
      <w:pPr>
        <w:pStyle w:val="ac"/>
        <w:jc w:val="left"/>
        <w:rPr>
          <w:rStyle w:val="apple-style-span"/>
          <w:rFonts w:ascii="Tahoma" w:hAnsi="Tahoma" w:cs="Tahoma"/>
          <w:color w:val="333333"/>
          <w:sz w:val="17"/>
          <w:szCs w:val="17"/>
        </w:rPr>
      </w:pPr>
      <w:r>
        <w:t xml:space="preserve">Проверка через систему раскрытия сведений ЕГРЮЛ </w:t>
      </w:r>
      <w:hyperlink r:id="rId21" w:history="1">
        <w:r w:rsidRPr="00C51CAB">
          <w:rPr>
            <w:rStyle w:val="af5"/>
            <w:lang w:val="en-US"/>
          </w:rPr>
          <w:t>http</w:t>
        </w:r>
        <w:r w:rsidRPr="004D54A2">
          <w:rPr>
            <w:rStyle w:val="af5"/>
          </w:rPr>
          <w:t>://</w:t>
        </w:r>
        <w:proofErr w:type="spellStart"/>
        <w:r w:rsidRPr="00C51CAB">
          <w:rPr>
            <w:rStyle w:val="af5"/>
            <w:lang w:val="en-US"/>
          </w:rPr>
          <w:t>egrul</w:t>
        </w:r>
        <w:proofErr w:type="spellEnd"/>
        <w:r w:rsidRPr="004D54A2">
          <w:rPr>
            <w:rStyle w:val="af5"/>
          </w:rPr>
          <w:t>.</w:t>
        </w:r>
        <w:proofErr w:type="spellStart"/>
        <w:r w:rsidRPr="00C51CAB">
          <w:rPr>
            <w:rStyle w:val="af5"/>
            <w:lang w:val="en-US"/>
          </w:rPr>
          <w:t>nalog</w:t>
        </w:r>
        <w:proofErr w:type="spellEnd"/>
        <w:r w:rsidRPr="004D54A2">
          <w:rPr>
            <w:rStyle w:val="af5"/>
          </w:rPr>
          <w:t>.</w:t>
        </w:r>
        <w:proofErr w:type="spellStart"/>
        <w:r w:rsidRPr="00C51CAB">
          <w:rPr>
            <w:rStyle w:val="af5"/>
            <w:lang w:val="en-US"/>
          </w:rPr>
          <w:t>ru</w:t>
        </w:r>
        <w:proofErr w:type="spellEnd"/>
      </w:hyperlink>
      <w:r w:rsidRPr="004D54A2">
        <w:t xml:space="preserve"> </w:t>
      </w:r>
      <w:r>
        <w:t xml:space="preserve">выявила, что настоящий код ИНН организации – </w:t>
      </w:r>
      <w:r>
        <w:rPr>
          <w:rStyle w:val="apple-style-span"/>
          <w:rFonts w:ascii="Tahoma" w:hAnsi="Tahoma" w:cs="Tahoma"/>
          <w:color w:val="333333"/>
          <w:sz w:val="17"/>
          <w:szCs w:val="17"/>
        </w:rPr>
        <w:t xml:space="preserve">8001009917.  </w:t>
      </w:r>
    </w:p>
    <w:p w:rsidR="004D54A2" w:rsidRPr="004D54A2" w:rsidRDefault="004D54A2" w:rsidP="004D54A2">
      <w:pPr>
        <w:pStyle w:val="ac"/>
        <w:numPr>
          <w:ilvl w:val="0"/>
          <w:numId w:val="5"/>
        </w:numPr>
        <w:jc w:val="left"/>
        <w:rPr>
          <w:rStyle w:val="apple-style-span"/>
          <w:rFonts w:ascii="Tahoma" w:hAnsi="Tahoma" w:cs="Tahoma"/>
          <w:color w:val="333333"/>
          <w:sz w:val="17"/>
          <w:szCs w:val="17"/>
        </w:rPr>
      </w:pPr>
      <w:r>
        <w:t xml:space="preserve">Длина кода ИНН </w:t>
      </w:r>
      <w:r>
        <w:rPr>
          <w:rStyle w:val="apple-style-span"/>
          <w:rFonts w:ascii="Arial" w:hAnsi="Arial" w:cs="Arial"/>
          <w:color w:val="666666"/>
          <w:sz w:val="17"/>
          <w:szCs w:val="17"/>
        </w:rPr>
        <w:t xml:space="preserve">281013238 </w:t>
      </w:r>
      <w:r>
        <w:t xml:space="preserve">у  ОАО </w:t>
      </w:r>
      <w:r w:rsidRPr="004D54A2">
        <w:t>“</w:t>
      </w:r>
      <w:r>
        <w:t>Амурнефтепродукт</w:t>
      </w:r>
      <w:r w:rsidRPr="004D54A2">
        <w:t>”</w:t>
      </w:r>
      <w:r>
        <w:t xml:space="preserve"> равна 9 символам. </w:t>
      </w:r>
      <w:hyperlink r:id="rId22" w:history="1">
        <w:r w:rsidRPr="004D54A2">
          <w:rPr>
            <w:rStyle w:val="af5"/>
            <w:lang w:val="en-US"/>
          </w:rPr>
          <w:t>http</w:t>
        </w:r>
        <w:r w:rsidRPr="004D54A2">
          <w:rPr>
            <w:rStyle w:val="af5"/>
          </w:rPr>
          <w:t>://</w:t>
        </w:r>
        <w:proofErr w:type="spellStart"/>
        <w:r w:rsidRPr="004D54A2">
          <w:rPr>
            <w:rStyle w:val="af5"/>
            <w:lang w:val="en-US"/>
          </w:rPr>
          <w:t>zakupki</w:t>
        </w:r>
        <w:proofErr w:type="spellEnd"/>
        <w:r w:rsidRPr="004D54A2">
          <w:rPr>
            <w:rStyle w:val="af5"/>
          </w:rPr>
          <w:t>.</w:t>
        </w:r>
        <w:proofErr w:type="spellStart"/>
        <w:r w:rsidRPr="004D54A2">
          <w:rPr>
            <w:rStyle w:val="af5"/>
            <w:lang w:val="en-US"/>
          </w:rPr>
          <w:t>gov</w:t>
        </w:r>
        <w:proofErr w:type="spellEnd"/>
        <w:r w:rsidRPr="004D54A2">
          <w:rPr>
            <w:rStyle w:val="af5"/>
          </w:rPr>
          <w:t>.</w:t>
        </w:r>
        <w:proofErr w:type="spellStart"/>
        <w:r w:rsidRPr="004D54A2">
          <w:rPr>
            <w:rStyle w:val="af5"/>
            <w:lang w:val="en-US"/>
          </w:rPr>
          <w:t>ru</w:t>
        </w:r>
        <w:proofErr w:type="spellEnd"/>
        <w:r w:rsidRPr="004D54A2">
          <w:rPr>
            <w:rStyle w:val="af5"/>
          </w:rPr>
          <w:t>/</w:t>
        </w:r>
        <w:proofErr w:type="spellStart"/>
        <w:r w:rsidRPr="004D54A2">
          <w:rPr>
            <w:rStyle w:val="af5"/>
            <w:lang w:val="en-US"/>
          </w:rPr>
          <w:t>pgz</w:t>
        </w:r>
        <w:proofErr w:type="spellEnd"/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public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action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contracts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info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common</w:t>
        </w:r>
        <w:r w:rsidRPr="004D54A2">
          <w:rPr>
            <w:rStyle w:val="af5"/>
          </w:rPr>
          <w:t>_</w:t>
        </w:r>
        <w:r w:rsidRPr="004D54A2">
          <w:rPr>
            <w:rStyle w:val="af5"/>
            <w:lang w:val="en-US"/>
          </w:rPr>
          <w:t>info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show</w:t>
        </w:r>
        <w:r w:rsidRPr="004D54A2">
          <w:rPr>
            <w:rStyle w:val="af5"/>
          </w:rPr>
          <w:t>?</w:t>
        </w:r>
        <w:proofErr w:type="spellStart"/>
        <w:r w:rsidRPr="004D54A2">
          <w:rPr>
            <w:rStyle w:val="af5"/>
            <w:lang w:val="en-US"/>
          </w:rPr>
          <w:t>contractInfoId</w:t>
        </w:r>
        <w:proofErr w:type="spellEnd"/>
        <w:r w:rsidRPr="004D54A2">
          <w:rPr>
            <w:rStyle w:val="af5"/>
          </w:rPr>
          <w:t>=790593</w:t>
        </w:r>
      </w:hyperlink>
    </w:p>
    <w:p w:rsidR="004D54A2" w:rsidRDefault="004D54A2" w:rsidP="004D54A2">
      <w:pPr>
        <w:pStyle w:val="ac"/>
        <w:jc w:val="left"/>
        <w:rPr>
          <w:rStyle w:val="apple-style-span"/>
          <w:rFonts w:ascii="Tahoma" w:hAnsi="Tahoma" w:cs="Tahoma"/>
          <w:color w:val="333333"/>
          <w:sz w:val="17"/>
          <w:szCs w:val="17"/>
        </w:rPr>
      </w:pPr>
      <w:r>
        <w:lastRenderedPageBreak/>
        <w:t xml:space="preserve">Проверка через систему раскрытия сведений ЕГРЮЛ </w:t>
      </w:r>
      <w:hyperlink r:id="rId23" w:history="1">
        <w:r w:rsidRPr="00C51CAB">
          <w:rPr>
            <w:rStyle w:val="af5"/>
            <w:lang w:val="en-US"/>
          </w:rPr>
          <w:t>http</w:t>
        </w:r>
        <w:r w:rsidRPr="004D54A2">
          <w:rPr>
            <w:rStyle w:val="af5"/>
          </w:rPr>
          <w:t>://</w:t>
        </w:r>
        <w:proofErr w:type="spellStart"/>
        <w:r w:rsidRPr="00C51CAB">
          <w:rPr>
            <w:rStyle w:val="af5"/>
            <w:lang w:val="en-US"/>
          </w:rPr>
          <w:t>egrul</w:t>
        </w:r>
        <w:proofErr w:type="spellEnd"/>
        <w:r w:rsidRPr="004D54A2">
          <w:rPr>
            <w:rStyle w:val="af5"/>
          </w:rPr>
          <w:t>.</w:t>
        </w:r>
        <w:proofErr w:type="spellStart"/>
        <w:r w:rsidRPr="00C51CAB">
          <w:rPr>
            <w:rStyle w:val="af5"/>
            <w:lang w:val="en-US"/>
          </w:rPr>
          <w:t>nalog</w:t>
        </w:r>
        <w:proofErr w:type="spellEnd"/>
        <w:r w:rsidRPr="004D54A2">
          <w:rPr>
            <w:rStyle w:val="af5"/>
          </w:rPr>
          <w:t>.</w:t>
        </w:r>
        <w:proofErr w:type="spellStart"/>
        <w:r w:rsidRPr="00C51CAB">
          <w:rPr>
            <w:rStyle w:val="af5"/>
            <w:lang w:val="en-US"/>
          </w:rPr>
          <w:t>ru</w:t>
        </w:r>
        <w:proofErr w:type="spellEnd"/>
      </w:hyperlink>
      <w:r w:rsidRPr="004D54A2">
        <w:t xml:space="preserve"> </w:t>
      </w:r>
      <w:r>
        <w:t xml:space="preserve">выявила, что настоящий код ИНН организации – </w:t>
      </w:r>
      <w:r w:rsidRPr="004D54A2">
        <w:rPr>
          <w:rStyle w:val="apple-style-span"/>
          <w:rFonts w:ascii="Tahoma" w:hAnsi="Tahoma" w:cs="Tahoma"/>
          <w:color w:val="333333"/>
          <w:sz w:val="17"/>
          <w:szCs w:val="17"/>
        </w:rPr>
        <w:t>280101323.</w:t>
      </w:r>
      <w:r>
        <w:rPr>
          <w:rStyle w:val="apple-style-span"/>
          <w:rFonts w:ascii="Tahoma" w:hAnsi="Tahoma" w:cs="Tahoma"/>
          <w:color w:val="333333"/>
          <w:sz w:val="17"/>
          <w:szCs w:val="17"/>
        </w:rPr>
        <w:t xml:space="preserve">  </w:t>
      </w:r>
    </w:p>
    <w:p w:rsidR="004D54A2" w:rsidRPr="004D54A2" w:rsidRDefault="004D54A2" w:rsidP="004D54A2">
      <w:pPr>
        <w:pStyle w:val="ac"/>
        <w:jc w:val="left"/>
        <w:rPr>
          <w:rStyle w:val="apple-style-span"/>
          <w:rFonts w:ascii="Tahoma" w:hAnsi="Tahoma" w:cs="Tahoma"/>
          <w:color w:val="333333"/>
          <w:sz w:val="17"/>
          <w:szCs w:val="17"/>
        </w:rPr>
      </w:pPr>
    </w:p>
    <w:p w:rsidR="004D54A2" w:rsidRPr="004D54A2" w:rsidRDefault="004D54A2" w:rsidP="004D54A2">
      <w:pPr>
        <w:pStyle w:val="ac"/>
        <w:jc w:val="left"/>
        <w:rPr>
          <w:vanish/>
          <w:u w:val="single"/>
        </w:rPr>
      </w:pPr>
      <w:r>
        <w:rPr>
          <w:vanish/>
          <w:u w:val="single"/>
        </w:rPr>
        <w:t>ГР</w:t>
      </w:r>
    </w:p>
    <w:p w:rsidR="004D54A2" w:rsidRPr="004D54A2" w:rsidRDefault="004D54A2" w:rsidP="004D54A2">
      <w:pPr>
        <w:pStyle w:val="ac"/>
        <w:jc w:val="left"/>
        <w:rPr>
          <w:vanish/>
          <w:u w:val="single"/>
        </w:rPr>
      </w:pPr>
    </w:p>
    <w:p w:rsidR="004D54A2" w:rsidRPr="004D54A2" w:rsidRDefault="004D54A2" w:rsidP="004D54A2">
      <w:pPr>
        <w:pStyle w:val="3"/>
      </w:pPr>
    </w:p>
    <w:p w:rsidR="004D54A2" w:rsidRPr="00097197" w:rsidRDefault="004D54A2" w:rsidP="004D54A2">
      <w:pPr>
        <w:pStyle w:val="3"/>
      </w:pPr>
      <w:bookmarkStart w:id="14" w:name="_Toc295983734"/>
      <w:r>
        <w:t>Отсутствует код ИНН</w:t>
      </w:r>
      <w:bookmarkEnd w:id="14"/>
    </w:p>
    <w:p w:rsidR="004D54A2" w:rsidRDefault="004D54A2" w:rsidP="004D54A2">
      <w:r>
        <w:t xml:space="preserve">Код ИНН является одним из ключевых при однозначной идентификации организации и этот код обязательно должен присутствовать при регистрации контракта в едином реестре государственных и муниципальных контрактов. </w:t>
      </w:r>
    </w:p>
    <w:p w:rsidR="004D54A2" w:rsidRDefault="004D54A2" w:rsidP="004D54A2">
      <w:r>
        <w:t xml:space="preserve">Тем не менее, в результате анализа данных было выявлено 56 </w:t>
      </w:r>
      <w:proofErr w:type="gramStart"/>
      <w:r>
        <w:t>случаев</w:t>
      </w:r>
      <w:proofErr w:type="gramEnd"/>
      <w:r>
        <w:t xml:space="preserve"> когда код ИНН организации не был указан.</w:t>
      </w:r>
    </w:p>
    <w:p w:rsidR="004D54A2" w:rsidRDefault="004D54A2" w:rsidP="004D54A2">
      <w:pPr>
        <w:rPr>
          <w:lang w:val="en-US"/>
        </w:rPr>
      </w:pPr>
      <w:r>
        <w:t>Примеры</w:t>
      </w:r>
      <w:r>
        <w:rPr>
          <w:lang w:val="en-US"/>
        </w:rPr>
        <w:t>:</w:t>
      </w:r>
    </w:p>
    <w:p w:rsidR="004D54A2" w:rsidRDefault="004D54A2" w:rsidP="004D54A2">
      <w:pPr>
        <w:pStyle w:val="ac"/>
        <w:numPr>
          <w:ilvl w:val="0"/>
          <w:numId w:val="5"/>
        </w:numPr>
        <w:jc w:val="left"/>
      </w:pPr>
      <w:r>
        <w:t xml:space="preserve">Коды ИНН и КПП отсутствуют у поставщика ОАО </w:t>
      </w:r>
      <w:r w:rsidRPr="004D54A2">
        <w:t>“</w:t>
      </w:r>
      <w:r>
        <w:t>Сибирьтелеком</w:t>
      </w:r>
      <w:r w:rsidRPr="004D54A2">
        <w:t>”</w:t>
      </w:r>
      <w:r>
        <w:t xml:space="preserve"> </w:t>
      </w:r>
      <w:hyperlink r:id="rId24" w:history="1">
        <w:r>
          <w:rPr>
            <w:rStyle w:val="af5"/>
          </w:rPr>
          <w:t>http://zakupki.gov.ru/pgz/public/action/contracts/info/common_info/show?contractInfoId=413505</w:t>
        </w:r>
      </w:hyperlink>
    </w:p>
    <w:p w:rsidR="004D54A2" w:rsidRPr="004D54A2" w:rsidRDefault="004D54A2" w:rsidP="004D54A2">
      <w:pPr>
        <w:pStyle w:val="ac"/>
        <w:numPr>
          <w:ilvl w:val="0"/>
          <w:numId w:val="5"/>
        </w:numPr>
        <w:jc w:val="left"/>
      </w:pPr>
      <w:r>
        <w:t>Коды ИНН и КПП отсутствуют у поставщик</w:t>
      </w:r>
      <w:proofErr w:type="gramStart"/>
      <w:r>
        <w:t>а ООО</w:t>
      </w:r>
      <w:proofErr w:type="gramEnd"/>
      <w:r>
        <w:t xml:space="preserve"> </w:t>
      </w:r>
      <w:proofErr w:type="spellStart"/>
      <w:r>
        <w:t>Куриловское</w:t>
      </w:r>
      <w:proofErr w:type="spellEnd"/>
      <w:r>
        <w:t xml:space="preserve"> </w:t>
      </w:r>
      <w:proofErr w:type="spellStart"/>
      <w:r>
        <w:t>сельхозуправление</w:t>
      </w:r>
      <w:proofErr w:type="spellEnd"/>
      <w:r>
        <w:t xml:space="preserve"> МЭС </w:t>
      </w:r>
      <w:hyperlink r:id="rId25" w:history="1">
        <w:r>
          <w:rPr>
            <w:rStyle w:val="af5"/>
          </w:rPr>
          <w:t>http://zakupki.gov.ru/pgz/public/action/contracts/info/common_info/show?contractInfoId=612873</w:t>
        </w:r>
      </w:hyperlink>
    </w:p>
    <w:p w:rsidR="004D54A2" w:rsidRDefault="004D54A2" w:rsidP="00591ECF">
      <w:pPr>
        <w:pStyle w:val="3"/>
        <w:ind w:left="360"/>
      </w:pPr>
    </w:p>
    <w:p w:rsidR="004D54A2" w:rsidRDefault="004D54A2" w:rsidP="004D54A2">
      <w:pPr>
        <w:pStyle w:val="3"/>
      </w:pPr>
      <w:bookmarkStart w:id="15" w:name="_Toc295983735"/>
      <w:r>
        <w:t xml:space="preserve">Код ИНН не проходит </w:t>
      </w:r>
      <w:proofErr w:type="spellStart"/>
      <w:r>
        <w:t>валидацию</w:t>
      </w:r>
      <w:bookmarkEnd w:id="15"/>
      <w:proofErr w:type="spellEnd"/>
    </w:p>
    <w:p w:rsidR="004D54A2" w:rsidRDefault="004D54A2" w:rsidP="004D54A2">
      <w:r>
        <w:t>Каждый код ИНН содержит специальное контрольное число позволяющее определить корректность его написания и избежать опечаток при вводе. Контрольное число было добавлено для того при разработке чтобы информационных систем можно было бы избежать наиболее очевидных ошибок связанных с внимательностью и уровнем подготовки операторов по введению информации.</w:t>
      </w:r>
    </w:p>
    <w:p w:rsidR="004D54A2" w:rsidRDefault="004D54A2" w:rsidP="004D54A2">
      <w:r>
        <w:t xml:space="preserve">Однако при регистрации информации об организациях и сведений о контрактах в частности проверка корректности кода ИНН не происходит, в результате при анализе данных было выявлено 10 121 случай неверного написания кода ИНН в реквизитах реестровой записи о контракте. </w:t>
      </w:r>
    </w:p>
    <w:p w:rsidR="004D54A2" w:rsidRPr="004D54A2" w:rsidRDefault="004D54A2" w:rsidP="004D54A2">
      <w:r>
        <w:t>Примеры</w:t>
      </w:r>
      <w:r>
        <w:rPr>
          <w:lang w:val="en-US"/>
        </w:rPr>
        <w:t>:</w:t>
      </w:r>
    </w:p>
    <w:p w:rsidR="004D54A2" w:rsidRDefault="004D54A2" w:rsidP="004D54A2">
      <w:pPr>
        <w:pStyle w:val="ac"/>
        <w:numPr>
          <w:ilvl w:val="0"/>
          <w:numId w:val="6"/>
        </w:numPr>
        <w:jc w:val="left"/>
      </w:pPr>
      <w:r>
        <w:t xml:space="preserve">В описании контракта ЗАО </w:t>
      </w:r>
      <w:r w:rsidRPr="004D54A2">
        <w:t>“</w:t>
      </w:r>
      <w:proofErr w:type="spellStart"/>
      <w:r>
        <w:t>ДиЛуч</w:t>
      </w:r>
      <w:proofErr w:type="spellEnd"/>
      <w:r w:rsidRPr="004D54A2">
        <w:t>”</w:t>
      </w:r>
      <w:r>
        <w:t xml:space="preserve"> </w:t>
      </w:r>
      <w:r w:rsidRPr="004D54A2">
        <w:t xml:space="preserve"> </w:t>
      </w:r>
      <w:r>
        <w:t xml:space="preserve">в реквизитах организации указан код ИНН </w:t>
      </w:r>
      <w:r>
        <w:rPr>
          <w:rStyle w:val="apple-style-span"/>
          <w:rFonts w:ascii="Arial" w:hAnsi="Arial" w:cs="Arial"/>
          <w:color w:val="666666"/>
          <w:sz w:val="17"/>
          <w:szCs w:val="17"/>
        </w:rPr>
        <w:t>2315000807</w:t>
      </w:r>
      <w:r>
        <w:t xml:space="preserve"> </w:t>
      </w:r>
      <w:hyperlink r:id="rId26" w:history="1">
        <w:r w:rsidRPr="004D54A2">
          <w:rPr>
            <w:rStyle w:val="af5"/>
            <w:lang w:val="en-US"/>
          </w:rPr>
          <w:t>http</w:t>
        </w:r>
        <w:r w:rsidRPr="004D54A2">
          <w:rPr>
            <w:rStyle w:val="af5"/>
          </w:rPr>
          <w:t>://</w:t>
        </w:r>
        <w:proofErr w:type="spellStart"/>
        <w:r w:rsidRPr="004D54A2">
          <w:rPr>
            <w:rStyle w:val="af5"/>
            <w:lang w:val="en-US"/>
          </w:rPr>
          <w:t>zakupki</w:t>
        </w:r>
        <w:proofErr w:type="spellEnd"/>
        <w:r w:rsidRPr="004D54A2">
          <w:rPr>
            <w:rStyle w:val="af5"/>
          </w:rPr>
          <w:t>.</w:t>
        </w:r>
        <w:proofErr w:type="spellStart"/>
        <w:r w:rsidRPr="004D54A2">
          <w:rPr>
            <w:rStyle w:val="af5"/>
            <w:lang w:val="en-US"/>
          </w:rPr>
          <w:t>gov</w:t>
        </w:r>
        <w:proofErr w:type="spellEnd"/>
        <w:r w:rsidRPr="004D54A2">
          <w:rPr>
            <w:rStyle w:val="af5"/>
          </w:rPr>
          <w:t>.</w:t>
        </w:r>
        <w:proofErr w:type="spellStart"/>
        <w:r w:rsidRPr="004D54A2">
          <w:rPr>
            <w:rStyle w:val="af5"/>
            <w:lang w:val="en-US"/>
          </w:rPr>
          <w:t>ru</w:t>
        </w:r>
        <w:proofErr w:type="spellEnd"/>
        <w:r w:rsidRPr="004D54A2">
          <w:rPr>
            <w:rStyle w:val="af5"/>
          </w:rPr>
          <w:t>/</w:t>
        </w:r>
        <w:proofErr w:type="spellStart"/>
        <w:r w:rsidRPr="004D54A2">
          <w:rPr>
            <w:rStyle w:val="af5"/>
            <w:lang w:val="en-US"/>
          </w:rPr>
          <w:t>pgz</w:t>
        </w:r>
        <w:proofErr w:type="spellEnd"/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public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action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contracts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info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common</w:t>
        </w:r>
        <w:r w:rsidRPr="004D54A2">
          <w:rPr>
            <w:rStyle w:val="af5"/>
          </w:rPr>
          <w:t>_</w:t>
        </w:r>
        <w:r w:rsidRPr="004D54A2">
          <w:rPr>
            <w:rStyle w:val="af5"/>
            <w:lang w:val="en-US"/>
          </w:rPr>
          <w:t>info</w:t>
        </w:r>
        <w:r w:rsidRPr="004D54A2">
          <w:rPr>
            <w:rStyle w:val="af5"/>
          </w:rPr>
          <w:t>/</w:t>
        </w:r>
        <w:r w:rsidRPr="004D54A2">
          <w:rPr>
            <w:rStyle w:val="af5"/>
            <w:lang w:val="en-US"/>
          </w:rPr>
          <w:t>show</w:t>
        </w:r>
        <w:r w:rsidRPr="004D54A2">
          <w:rPr>
            <w:rStyle w:val="af5"/>
          </w:rPr>
          <w:t>?</w:t>
        </w:r>
        <w:proofErr w:type="spellStart"/>
        <w:r w:rsidRPr="004D54A2">
          <w:rPr>
            <w:rStyle w:val="af5"/>
            <w:lang w:val="en-US"/>
          </w:rPr>
          <w:t>contractInfoId</w:t>
        </w:r>
        <w:proofErr w:type="spellEnd"/>
        <w:r w:rsidRPr="004D54A2">
          <w:rPr>
            <w:rStyle w:val="af5"/>
          </w:rPr>
          <w:t>=991358</w:t>
        </w:r>
      </w:hyperlink>
      <w:r>
        <w:t xml:space="preserve"> и этот код не проходит </w:t>
      </w:r>
      <w:proofErr w:type="spellStart"/>
      <w:r>
        <w:t>валидацию</w:t>
      </w:r>
      <w:proofErr w:type="spellEnd"/>
      <w:r>
        <w:t xml:space="preserve"> по контрольному числу.</w:t>
      </w:r>
    </w:p>
    <w:p w:rsidR="004D54A2" w:rsidRDefault="004D54A2" w:rsidP="004D54A2">
      <w:pPr>
        <w:pStyle w:val="ac"/>
        <w:jc w:val="left"/>
        <w:rPr>
          <w:rStyle w:val="apple-style-span"/>
          <w:rFonts w:ascii="Tahoma" w:hAnsi="Tahoma" w:cs="Tahoma"/>
          <w:color w:val="333333"/>
          <w:sz w:val="17"/>
          <w:szCs w:val="17"/>
        </w:rPr>
      </w:pPr>
      <w:r>
        <w:t xml:space="preserve">Проверка через систему раскрытия сведений ЕГРЮЛ </w:t>
      </w:r>
      <w:hyperlink r:id="rId27" w:history="1">
        <w:r w:rsidRPr="00C51CAB">
          <w:rPr>
            <w:rStyle w:val="af5"/>
            <w:lang w:val="en-US"/>
          </w:rPr>
          <w:t>http</w:t>
        </w:r>
        <w:r w:rsidRPr="004D54A2">
          <w:rPr>
            <w:rStyle w:val="af5"/>
          </w:rPr>
          <w:t>://</w:t>
        </w:r>
        <w:proofErr w:type="spellStart"/>
        <w:r w:rsidRPr="00C51CAB">
          <w:rPr>
            <w:rStyle w:val="af5"/>
            <w:lang w:val="en-US"/>
          </w:rPr>
          <w:t>egrul</w:t>
        </w:r>
        <w:proofErr w:type="spellEnd"/>
        <w:r w:rsidRPr="004D54A2">
          <w:rPr>
            <w:rStyle w:val="af5"/>
          </w:rPr>
          <w:t>.</w:t>
        </w:r>
        <w:proofErr w:type="spellStart"/>
        <w:r w:rsidRPr="00C51CAB">
          <w:rPr>
            <w:rStyle w:val="af5"/>
            <w:lang w:val="en-US"/>
          </w:rPr>
          <w:t>nalog</w:t>
        </w:r>
        <w:proofErr w:type="spellEnd"/>
        <w:r w:rsidRPr="004D54A2">
          <w:rPr>
            <w:rStyle w:val="af5"/>
          </w:rPr>
          <w:t>.</w:t>
        </w:r>
        <w:proofErr w:type="spellStart"/>
        <w:r w:rsidRPr="00C51CAB">
          <w:rPr>
            <w:rStyle w:val="af5"/>
            <w:lang w:val="en-US"/>
          </w:rPr>
          <w:t>ru</w:t>
        </w:r>
        <w:proofErr w:type="spellEnd"/>
      </w:hyperlink>
      <w:r w:rsidRPr="004D54A2">
        <w:t xml:space="preserve"> </w:t>
      </w:r>
      <w:r>
        <w:t xml:space="preserve">выявила, что настоящий код ИНН организации – </w:t>
      </w:r>
      <w:r>
        <w:rPr>
          <w:rStyle w:val="apple-style-span"/>
          <w:rFonts w:ascii="Tahoma" w:hAnsi="Tahoma" w:cs="Tahoma"/>
          <w:color w:val="333333"/>
          <w:sz w:val="17"/>
          <w:szCs w:val="17"/>
        </w:rPr>
        <w:t>2301010750</w:t>
      </w:r>
      <w:r w:rsidRPr="004D54A2">
        <w:rPr>
          <w:rStyle w:val="apple-style-span"/>
          <w:rFonts w:ascii="Tahoma" w:hAnsi="Tahoma" w:cs="Tahoma"/>
          <w:color w:val="333333"/>
          <w:sz w:val="17"/>
          <w:szCs w:val="17"/>
        </w:rPr>
        <w:t>.</w:t>
      </w:r>
      <w:r>
        <w:rPr>
          <w:rStyle w:val="apple-style-span"/>
          <w:rFonts w:ascii="Tahoma" w:hAnsi="Tahoma" w:cs="Tahoma"/>
          <w:color w:val="333333"/>
          <w:sz w:val="17"/>
          <w:szCs w:val="17"/>
        </w:rPr>
        <w:t xml:space="preserve">  </w:t>
      </w:r>
    </w:p>
    <w:p w:rsidR="004D54A2" w:rsidRPr="004D54A2" w:rsidRDefault="004D54A2" w:rsidP="004D54A2">
      <w:pPr>
        <w:pStyle w:val="ac"/>
        <w:jc w:val="left"/>
      </w:pPr>
    </w:p>
    <w:p w:rsidR="004D54A2" w:rsidRDefault="004D54A2" w:rsidP="004D54A2">
      <w:pPr>
        <w:pStyle w:val="3"/>
      </w:pPr>
      <w:bookmarkStart w:id="16" w:name="_Toc295983736"/>
      <w:r>
        <w:t>Заведомо неверный код ИНН</w:t>
      </w:r>
      <w:bookmarkEnd w:id="16"/>
    </w:p>
    <w:p w:rsidR="004D54A2" w:rsidRDefault="004D54A2" w:rsidP="004D54A2">
      <w:r>
        <w:t xml:space="preserve">Ряд ошибок в написании кода ИНН являются очевидными и выявляются предельно просто – это ошибки </w:t>
      </w:r>
      <w:proofErr w:type="spellStart"/>
      <w:r>
        <w:t>валидации</w:t>
      </w:r>
      <w:proofErr w:type="spellEnd"/>
      <w:r>
        <w:t xml:space="preserve"> и размерности кода. Однако есть ошибки, которые являются не только ошибками написания, но и ошибками смысла. Примерами таких ошибок можно привести пример, когда вместо реквизитов одной организации указывают реквизиты другой.  </w:t>
      </w:r>
    </w:p>
    <w:p w:rsidR="004D54A2" w:rsidRDefault="004D54A2" w:rsidP="004D54A2">
      <w:r>
        <w:t xml:space="preserve">В результате анализа и ручной оценки было выявлено большое число подобных ошибок, однако далеко не все из них поддаются автоматической идентификации и были рассмотрены лишь те из </w:t>
      </w:r>
      <w:proofErr w:type="gramStart"/>
      <w:r>
        <w:t>них</w:t>
      </w:r>
      <w:proofErr w:type="gramEnd"/>
      <w:r>
        <w:t xml:space="preserve"> которые являются наиболее очевидными и поддаются автоматизированному определению.</w:t>
      </w:r>
    </w:p>
    <w:p w:rsidR="004D54A2" w:rsidRPr="004D54A2" w:rsidRDefault="004D54A2" w:rsidP="004D54A2">
      <w:r>
        <w:t>К таким ошибкам можно отнести случаи когда</w:t>
      </w:r>
      <w:r w:rsidRPr="004D54A2">
        <w:t>:</w:t>
      </w:r>
    </w:p>
    <w:p w:rsidR="004D54A2" w:rsidRPr="004D54A2" w:rsidRDefault="004D54A2" w:rsidP="004D54A2">
      <w:pPr>
        <w:pStyle w:val="ac"/>
        <w:numPr>
          <w:ilvl w:val="0"/>
          <w:numId w:val="3"/>
        </w:numPr>
      </w:pPr>
      <w:r>
        <w:t>Вместо кода ИНН юридического лица указывается код ИНН физического лица (длина кода 12 символов вместо</w:t>
      </w:r>
      <w:r w:rsidR="00097197">
        <w:t xml:space="preserve"> 10).  Выявлено </w:t>
      </w:r>
      <w:r w:rsidR="00097197">
        <w:rPr>
          <w:lang w:val="en-US"/>
        </w:rPr>
        <w:t>6377</w:t>
      </w:r>
      <w:r w:rsidR="00097197">
        <w:t xml:space="preserve"> случая</w:t>
      </w:r>
      <w:r>
        <w:t>.</w:t>
      </w:r>
    </w:p>
    <w:p w:rsidR="004D54A2" w:rsidRPr="004D54A2" w:rsidRDefault="004D54A2" w:rsidP="004D54A2">
      <w:pPr>
        <w:pStyle w:val="ac"/>
        <w:numPr>
          <w:ilvl w:val="0"/>
          <w:numId w:val="3"/>
        </w:numPr>
      </w:pPr>
      <w:r>
        <w:lastRenderedPageBreak/>
        <w:t>Вместо кода ИНН индивидуального предпринимателя указывается код ИНН организации (длина кода 10 символов вместо 12). Выявлено 1858 случаев.</w:t>
      </w:r>
    </w:p>
    <w:p w:rsidR="004D54A2" w:rsidRDefault="004D54A2" w:rsidP="004D54A2">
      <w:pPr>
        <w:rPr>
          <w:lang w:val="en-US"/>
        </w:rPr>
      </w:pPr>
      <w:r>
        <w:t>Примеры</w:t>
      </w:r>
      <w:r>
        <w:rPr>
          <w:lang w:val="en-US"/>
        </w:rPr>
        <w:t>:</w:t>
      </w:r>
    </w:p>
    <w:p w:rsidR="004D54A2" w:rsidRDefault="004D54A2" w:rsidP="004D54A2">
      <w:pPr>
        <w:pStyle w:val="ac"/>
        <w:numPr>
          <w:ilvl w:val="0"/>
          <w:numId w:val="6"/>
        </w:numPr>
        <w:jc w:val="left"/>
      </w:pPr>
      <w:r>
        <w:t xml:space="preserve">Код ИНН у ОАО </w:t>
      </w:r>
      <w:r w:rsidRPr="004D54A2">
        <w:t>“</w:t>
      </w:r>
      <w:r>
        <w:t>Северо-Западный телеком</w:t>
      </w:r>
      <w:r w:rsidRPr="004D54A2">
        <w:t>”</w:t>
      </w:r>
      <w:r>
        <w:t xml:space="preserve"> </w:t>
      </w:r>
      <w:hyperlink r:id="rId28" w:history="1">
        <w:r>
          <w:rPr>
            <w:rStyle w:val="af5"/>
          </w:rPr>
          <w:t>http://zakupki.gov.ru/pgz/public/action/contracts/info/common_info/show?contractInfoId=174505</w:t>
        </w:r>
      </w:hyperlink>
      <w:r>
        <w:t xml:space="preserve"> равен </w:t>
      </w:r>
      <w:r>
        <w:rPr>
          <w:rStyle w:val="apple-style-span"/>
          <w:rFonts w:ascii="Arial" w:hAnsi="Arial" w:cs="Arial"/>
          <w:color w:val="666666"/>
          <w:sz w:val="17"/>
          <w:szCs w:val="17"/>
        </w:rPr>
        <w:t xml:space="preserve">007808020593 </w:t>
      </w:r>
      <w:r>
        <w:t xml:space="preserve">и состоит из 12 символов вместо 10. Ошибка связана с </w:t>
      </w:r>
      <w:proofErr w:type="gramStart"/>
      <w:r>
        <w:t>тем</w:t>
      </w:r>
      <w:proofErr w:type="gramEnd"/>
      <w:r>
        <w:t xml:space="preserve"> что к коду по ошибке добавили цифры </w:t>
      </w:r>
      <w:r w:rsidRPr="004D54A2">
        <w:t>“</w:t>
      </w:r>
      <w:r>
        <w:t>00</w:t>
      </w:r>
      <w:r w:rsidRPr="004D54A2">
        <w:t>”</w:t>
      </w:r>
      <w:r>
        <w:t xml:space="preserve"> в его начало.</w:t>
      </w:r>
    </w:p>
    <w:p w:rsidR="004D54A2" w:rsidRPr="00097197" w:rsidRDefault="004D54A2" w:rsidP="004D54A2">
      <w:pPr>
        <w:pStyle w:val="ac"/>
        <w:numPr>
          <w:ilvl w:val="0"/>
          <w:numId w:val="6"/>
        </w:numPr>
        <w:jc w:val="left"/>
      </w:pPr>
      <w:r>
        <w:t xml:space="preserve">Код ИНН у ИП Набатова </w:t>
      </w:r>
      <w:hyperlink r:id="rId29" w:history="1">
        <w:r>
          <w:rPr>
            <w:rStyle w:val="af5"/>
          </w:rPr>
          <w:t>http://zakupki.gov.ru/pgz/public/action/contracts/info/common_info/show?contractInfoId=816179</w:t>
        </w:r>
      </w:hyperlink>
      <w:r>
        <w:t xml:space="preserve"> равен </w:t>
      </w:r>
      <w:r>
        <w:rPr>
          <w:rStyle w:val="apple-style-span"/>
          <w:rFonts w:ascii="Arial" w:hAnsi="Arial" w:cs="Arial"/>
          <w:color w:val="666666"/>
          <w:sz w:val="17"/>
          <w:szCs w:val="17"/>
        </w:rPr>
        <w:t xml:space="preserve">2904007149, </w:t>
      </w:r>
      <w:r>
        <w:t xml:space="preserve">и состоит из 10 цифр вместо 12. Также в реквизитах указан </w:t>
      </w:r>
      <w:proofErr w:type="gramStart"/>
      <w:r>
        <w:t>код</w:t>
      </w:r>
      <w:proofErr w:type="gramEnd"/>
      <w:r>
        <w:t xml:space="preserve"> КПП </w:t>
      </w:r>
      <w:proofErr w:type="gramStart"/>
      <w:r>
        <w:t>который</w:t>
      </w:r>
      <w:proofErr w:type="gramEnd"/>
      <w:r>
        <w:t xml:space="preserve"> у индивидуальных предпринимателей присутствовать не может.</w:t>
      </w:r>
    </w:p>
    <w:p w:rsidR="00097197" w:rsidRPr="004D54A2" w:rsidRDefault="00097197" w:rsidP="00097197">
      <w:pPr>
        <w:pStyle w:val="ac"/>
        <w:jc w:val="left"/>
      </w:pPr>
    </w:p>
    <w:p w:rsidR="004D54A2" w:rsidRPr="004D54A2" w:rsidRDefault="004D54A2" w:rsidP="004D54A2">
      <w:pPr>
        <w:pStyle w:val="3"/>
      </w:pPr>
      <w:bookmarkStart w:id="17" w:name="_Toc295983737"/>
      <w:r>
        <w:t>Заведомо неверный код КПП</w:t>
      </w:r>
      <w:bookmarkEnd w:id="17"/>
    </w:p>
    <w:p w:rsidR="00097197" w:rsidRDefault="00097197" w:rsidP="00097197">
      <w:pPr>
        <w:ind w:firstLine="708"/>
      </w:pPr>
      <w:r>
        <w:t xml:space="preserve">Если код ИНН позволяет однозначно идентифицировать организацию, то 9 символьный код КПП используется для уточнения того к какому именно филиалу организации относится государственный контракт и определяет обособленное подразделение юридического лица. При регистрации государственного контракта этот код является одним из обязательных для внесения, однако, при этом его специфика </w:t>
      </w:r>
      <w:proofErr w:type="gramStart"/>
      <w:r>
        <w:t>такова</w:t>
      </w:r>
      <w:proofErr w:type="gramEnd"/>
      <w:r>
        <w:t xml:space="preserve"> что он не содержит проверочных кодов позволяющих определить правильность его написания и для определения его правильности автоматическим образом был использован следующий подход.</w:t>
      </w:r>
    </w:p>
    <w:p w:rsidR="00097197" w:rsidRPr="00097197" w:rsidRDefault="00097197" w:rsidP="00097197">
      <w:pPr>
        <w:ind w:firstLine="708"/>
      </w:pPr>
      <w:r>
        <w:t>Код КПП считался заведомо неверным если</w:t>
      </w:r>
      <w:r w:rsidRPr="00097197">
        <w:t>:</w:t>
      </w:r>
    </w:p>
    <w:p w:rsidR="00097197" w:rsidRPr="00097197" w:rsidRDefault="00097197" w:rsidP="00097197">
      <w:pPr>
        <w:pStyle w:val="ac"/>
        <w:numPr>
          <w:ilvl w:val="0"/>
          <w:numId w:val="7"/>
        </w:numPr>
      </w:pPr>
      <w:r>
        <w:t>код отсутствует в реквизитах поставщика, а поставщик не является индивидуальным предпринимателем</w:t>
      </w:r>
      <w:r w:rsidRPr="00097197">
        <w:t>;</w:t>
      </w:r>
    </w:p>
    <w:p w:rsidR="00097197" w:rsidRDefault="00097197" w:rsidP="00097197">
      <w:pPr>
        <w:pStyle w:val="ac"/>
        <w:numPr>
          <w:ilvl w:val="0"/>
          <w:numId w:val="7"/>
        </w:numPr>
      </w:pPr>
      <w:r>
        <w:t xml:space="preserve">код равен заведомо ошибочной последовательности одинаковых цифр, например, </w:t>
      </w:r>
      <w:r w:rsidRPr="00097197">
        <w:t xml:space="preserve">111111111 </w:t>
      </w:r>
      <w:r>
        <w:t xml:space="preserve">или </w:t>
      </w:r>
      <w:r w:rsidRPr="00097197">
        <w:t>222222222</w:t>
      </w:r>
    </w:p>
    <w:p w:rsidR="00097197" w:rsidRDefault="00097197" w:rsidP="00097197">
      <w:r>
        <w:t xml:space="preserve">Результаты анализа данных выявили 4894 </w:t>
      </w:r>
      <w:r w:rsidR="00C06F55">
        <w:t>случая,</w:t>
      </w:r>
      <w:r>
        <w:t xml:space="preserve"> при которых код КПП был указан неверно или отсутствовал.</w:t>
      </w:r>
    </w:p>
    <w:p w:rsidR="004D54A2" w:rsidRPr="004D54A2" w:rsidRDefault="004D54A2" w:rsidP="004D54A2"/>
    <w:p w:rsidR="004D54A2" w:rsidRPr="00097197" w:rsidRDefault="004D54A2" w:rsidP="00097197">
      <w:pPr>
        <w:pStyle w:val="3"/>
      </w:pPr>
      <w:r>
        <w:t xml:space="preserve"> </w:t>
      </w:r>
      <w:bookmarkStart w:id="18" w:name="_Toc295983738"/>
      <w:r w:rsidR="007076F1">
        <w:t>Резюме</w:t>
      </w:r>
      <w:bookmarkEnd w:id="18"/>
    </w:p>
    <w:p w:rsidR="004D54A2" w:rsidRPr="004D54A2" w:rsidRDefault="004D54A2" w:rsidP="004D54A2">
      <w:r>
        <w:t>Итоговое распределение ошибок по типу</w:t>
      </w:r>
      <w:r w:rsidRPr="004D54A2">
        <w:t>:</w:t>
      </w:r>
    </w:p>
    <w:p w:rsidR="00C06F55" w:rsidRDefault="00C06F55" w:rsidP="00C06F55">
      <w:pPr>
        <w:pStyle w:val="a5"/>
        <w:keepNext/>
      </w:pPr>
      <w:r>
        <w:t xml:space="preserve">Таблица </w:t>
      </w:r>
      <w:fldSimple w:instr=" SEQ Таблица \* ARABIC ">
        <w:r w:rsidR="002F1FD8">
          <w:rPr>
            <w:noProof/>
          </w:rPr>
          <w:t>1</w:t>
        </w:r>
      </w:fldSimple>
      <w:r>
        <w:t>.</w:t>
      </w:r>
      <w:r>
        <w:rPr>
          <w:noProof/>
        </w:rPr>
        <w:t xml:space="preserve"> Число и доля ошибок в реквизитах поставщиков по типу ошибки</w:t>
      </w:r>
    </w:p>
    <w:tbl>
      <w:tblPr>
        <w:tblStyle w:val="-30"/>
        <w:tblW w:w="5000" w:type="pct"/>
        <w:tblLook w:val="04A0" w:firstRow="1" w:lastRow="0" w:firstColumn="1" w:lastColumn="0" w:noHBand="0" w:noVBand="1"/>
      </w:tblPr>
      <w:tblGrid>
        <w:gridCol w:w="3187"/>
        <w:gridCol w:w="3187"/>
        <w:gridCol w:w="3197"/>
      </w:tblGrid>
      <w:tr w:rsidR="007C1FFB" w:rsidTr="007C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C1FFB" w:rsidRPr="007C1FFB" w:rsidRDefault="007C1FFB" w:rsidP="00457B1E">
            <w:r w:rsidRPr="007C1FFB">
              <w:t>Тип ошибки</w:t>
            </w:r>
          </w:p>
        </w:tc>
        <w:tc>
          <w:tcPr>
            <w:tcW w:w="1665" w:type="pct"/>
          </w:tcPr>
          <w:p w:rsidR="007C1FFB" w:rsidRPr="007C1FFB" w:rsidRDefault="007C1FFB" w:rsidP="00457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1FFB">
              <w:t>Число ошибок</w:t>
            </w:r>
          </w:p>
        </w:tc>
        <w:tc>
          <w:tcPr>
            <w:tcW w:w="1670" w:type="pct"/>
          </w:tcPr>
          <w:p w:rsidR="007C1FFB" w:rsidRPr="007C1FFB" w:rsidRDefault="007C1FFB" w:rsidP="00457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1FFB">
              <w:t>Доля к общему числу ошибок</w:t>
            </w:r>
          </w:p>
        </w:tc>
      </w:tr>
      <w:tr w:rsidR="007C1FFB" w:rsidTr="007C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C1FFB" w:rsidRPr="007C1FFB" w:rsidRDefault="007C1FFB" w:rsidP="00457B1E">
            <w:pPr>
              <w:rPr>
                <w:lang w:val="en-US"/>
              </w:rPr>
            </w:pPr>
            <w:r>
              <w:t>Код ИНН отсутствует</w:t>
            </w:r>
          </w:p>
        </w:tc>
        <w:tc>
          <w:tcPr>
            <w:tcW w:w="1665" w:type="pct"/>
          </w:tcPr>
          <w:p w:rsidR="007C1FFB" w:rsidRPr="007C1FFB" w:rsidRDefault="007C1FFB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670" w:type="pct"/>
          </w:tcPr>
          <w:p w:rsidR="007C1FFB" w:rsidRDefault="007C1FFB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0,2%</w:t>
            </w:r>
          </w:p>
        </w:tc>
      </w:tr>
      <w:tr w:rsidR="007C1FFB" w:rsidTr="007C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C1FFB" w:rsidRPr="007C1FFB" w:rsidRDefault="007C1FFB" w:rsidP="00457B1E">
            <w:r>
              <w:t>Код КПП указан заведомо неверно</w:t>
            </w:r>
          </w:p>
        </w:tc>
        <w:tc>
          <w:tcPr>
            <w:tcW w:w="1665" w:type="pct"/>
          </w:tcPr>
          <w:p w:rsidR="007C1FFB" w:rsidRDefault="007C1FFB" w:rsidP="004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4894</w:t>
            </w:r>
          </w:p>
        </w:tc>
        <w:tc>
          <w:tcPr>
            <w:tcW w:w="1670" w:type="pct"/>
          </w:tcPr>
          <w:p w:rsidR="007C1FFB" w:rsidRPr="00097197" w:rsidRDefault="00097197" w:rsidP="004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,4%</w:t>
            </w:r>
          </w:p>
        </w:tc>
      </w:tr>
      <w:tr w:rsidR="007C1FFB" w:rsidTr="007C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C1FFB" w:rsidRDefault="007C1FFB" w:rsidP="00457B1E">
            <w:r w:rsidRPr="007C1FFB">
              <w:t>Длина кода ИНН не равна 10 или 12 символам</w:t>
            </w:r>
          </w:p>
        </w:tc>
        <w:tc>
          <w:tcPr>
            <w:tcW w:w="1665" w:type="pct"/>
          </w:tcPr>
          <w:p w:rsidR="007C1FFB" w:rsidRDefault="007C1FFB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1670" w:type="pct"/>
          </w:tcPr>
          <w:p w:rsidR="007C1FFB" w:rsidRDefault="00097197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</w:t>
            </w:r>
            <w:r>
              <w:rPr>
                <w:lang w:val="en-US"/>
              </w:rPr>
              <w:t>5</w:t>
            </w:r>
            <w:r w:rsidR="007C1FFB">
              <w:t>%</w:t>
            </w:r>
          </w:p>
        </w:tc>
      </w:tr>
      <w:tr w:rsidR="007C1FFB" w:rsidTr="007C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C1FFB" w:rsidRPr="007C1FFB" w:rsidRDefault="007C1FFB" w:rsidP="00457B1E">
            <w:r w:rsidRPr="007C1FFB">
              <w:t xml:space="preserve">Длина кода ИНН </w:t>
            </w:r>
            <w:proofErr w:type="spellStart"/>
            <w:r w:rsidRPr="007C1FFB">
              <w:t>физ</w:t>
            </w:r>
            <w:proofErr w:type="gramStart"/>
            <w:r w:rsidRPr="007C1FFB">
              <w:t>.л</w:t>
            </w:r>
            <w:proofErr w:type="gramEnd"/>
            <w:r w:rsidRPr="007C1FFB">
              <w:t>ица</w:t>
            </w:r>
            <w:proofErr w:type="spellEnd"/>
            <w:r w:rsidRPr="007C1FFB">
              <w:t xml:space="preserve"> (ИП) равна 10 символам, вместо 12</w:t>
            </w:r>
          </w:p>
        </w:tc>
        <w:tc>
          <w:tcPr>
            <w:tcW w:w="1665" w:type="pct"/>
          </w:tcPr>
          <w:p w:rsidR="007C1FFB" w:rsidRPr="00097197" w:rsidRDefault="00097197" w:rsidP="004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197">
              <w:t>6377</w:t>
            </w:r>
          </w:p>
        </w:tc>
        <w:tc>
          <w:tcPr>
            <w:tcW w:w="1670" w:type="pct"/>
          </w:tcPr>
          <w:p w:rsidR="007C1FFB" w:rsidRPr="00097197" w:rsidRDefault="00097197" w:rsidP="004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Pr="00097197">
              <w:t>,6%</w:t>
            </w:r>
          </w:p>
        </w:tc>
      </w:tr>
      <w:tr w:rsidR="007C1FFB" w:rsidTr="007C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C1FFB" w:rsidRPr="007C1FFB" w:rsidRDefault="004D54A2" w:rsidP="00457B1E">
            <w:r>
              <w:t xml:space="preserve">Длина кода ИНН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ица</w:t>
            </w:r>
            <w:proofErr w:type="spellEnd"/>
            <w:r>
              <w:t xml:space="preserve"> (ИП) равна 12 символам, вместо 10</w:t>
            </w:r>
          </w:p>
        </w:tc>
        <w:tc>
          <w:tcPr>
            <w:tcW w:w="1665" w:type="pct"/>
          </w:tcPr>
          <w:p w:rsidR="007C1FFB" w:rsidRDefault="007C1FFB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1858</w:t>
            </w:r>
          </w:p>
        </w:tc>
        <w:tc>
          <w:tcPr>
            <w:tcW w:w="1670" w:type="pct"/>
          </w:tcPr>
          <w:p w:rsidR="007C1FFB" w:rsidRDefault="00097197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7</w:t>
            </w:r>
            <w:r w:rsidR="007C1FFB">
              <w:t>,7%</w:t>
            </w:r>
          </w:p>
        </w:tc>
      </w:tr>
      <w:tr w:rsidR="007C1FFB" w:rsidTr="007C1FF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7C1FFB" w:rsidRPr="007C1FFB" w:rsidRDefault="007C1FFB" w:rsidP="00457B1E">
            <w:r w:rsidRPr="007C1FFB">
              <w:t xml:space="preserve">Код ИНН не проходит </w:t>
            </w:r>
            <w:proofErr w:type="spellStart"/>
            <w:r w:rsidRPr="007C1FFB">
              <w:t>валидацию</w:t>
            </w:r>
            <w:proofErr w:type="spellEnd"/>
          </w:p>
        </w:tc>
        <w:tc>
          <w:tcPr>
            <w:tcW w:w="1665" w:type="pct"/>
          </w:tcPr>
          <w:p w:rsidR="007C1FFB" w:rsidRDefault="007C1FFB" w:rsidP="004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10121</w:t>
            </w:r>
          </w:p>
        </w:tc>
        <w:tc>
          <w:tcPr>
            <w:tcW w:w="1670" w:type="pct"/>
          </w:tcPr>
          <w:p w:rsidR="007C1FFB" w:rsidRPr="00097197" w:rsidRDefault="00097197" w:rsidP="004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42,2%</w:t>
            </w:r>
          </w:p>
        </w:tc>
      </w:tr>
      <w:tr w:rsidR="004D54A2" w:rsidTr="007C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</w:tcPr>
          <w:p w:rsidR="004D54A2" w:rsidRPr="004D54A2" w:rsidRDefault="004D54A2" w:rsidP="00457B1E">
            <w:r>
              <w:t>Отсутствует или искажено наименование поставщика</w:t>
            </w:r>
          </w:p>
        </w:tc>
        <w:tc>
          <w:tcPr>
            <w:tcW w:w="1665" w:type="pct"/>
          </w:tcPr>
          <w:p w:rsidR="004D54A2" w:rsidRPr="004D54A2" w:rsidRDefault="004D54A2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20</w:t>
            </w:r>
          </w:p>
        </w:tc>
        <w:tc>
          <w:tcPr>
            <w:tcW w:w="1670" w:type="pct"/>
          </w:tcPr>
          <w:p w:rsidR="004D54A2" w:rsidRPr="004D54A2" w:rsidRDefault="004D54A2" w:rsidP="0045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0.1%</w:t>
            </w:r>
          </w:p>
        </w:tc>
      </w:tr>
    </w:tbl>
    <w:p w:rsidR="00C06F55" w:rsidRDefault="00C06F55" w:rsidP="00C06F55">
      <w:pPr>
        <w:pStyle w:val="2"/>
        <w:keepNext/>
      </w:pPr>
    </w:p>
    <w:p w:rsidR="00C06F55" w:rsidRDefault="00C06F55" w:rsidP="00042C32">
      <w:r>
        <w:rPr>
          <w:noProof/>
          <w:lang w:eastAsia="ru-RU"/>
        </w:rPr>
        <w:drawing>
          <wp:inline distT="0" distB="0" distL="0" distR="0" wp14:anchorId="22E2B9EF" wp14:editId="6F03C58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C1FFB" w:rsidRPr="002414D0" w:rsidRDefault="00C06F55" w:rsidP="00C06F55">
      <w:pPr>
        <w:pStyle w:val="a5"/>
        <w:jc w:val="left"/>
      </w:pPr>
      <w:r>
        <w:t xml:space="preserve">Рисунок </w:t>
      </w:r>
      <w:fldSimple w:instr=" SEQ Рисунок \* ARABIC ">
        <w:r w:rsidR="002F1FD8">
          <w:rPr>
            <w:noProof/>
          </w:rPr>
          <w:t>2</w:t>
        </w:r>
      </w:fldSimple>
      <w:r>
        <w:t>. Диаграмма распределения ошибок в реквизитах поставщиков по типу</w:t>
      </w:r>
      <w:r w:rsidR="002414D0" w:rsidRPr="002414D0">
        <w:t xml:space="preserve"> </w:t>
      </w:r>
      <w:r w:rsidR="002414D0">
        <w:t>ошибки</w:t>
      </w:r>
    </w:p>
    <w:p w:rsidR="00430CE2" w:rsidRDefault="00430CE2" w:rsidP="00042C32">
      <w:pPr>
        <w:pStyle w:val="2"/>
        <w:numPr>
          <w:ilvl w:val="1"/>
          <w:numId w:val="1"/>
        </w:numPr>
      </w:pPr>
      <w:bookmarkStart w:id="19" w:name="_Toc295983739"/>
      <w:r>
        <w:t>Иные особенности данных о поставщиках</w:t>
      </w:r>
      <w:bookmarkEnd w:id="19"/>
    </w:p>
    <w:p w:rsidR="00430CE2" w:rsidRDefault="00430CE2" w:rsidP="00430CE2">
      <w:pPr>
        <w:pStyle w:val="3"/>
      </w:pPr>
    </w:p>
    <w:p w:rsidR="00163F58" w:rsidRDefault="007C1FFB" w:rsidP="00430CE2">
      <w:pPr>
        <w:pStyle w:val="3"/>
      </w:pPr>
      <w:bookmarkStart w:id="20" w:name="_Toc295983740"/>
      <w:r>
        <w:t>Отсутствие  информации о стране</w:t>
      </w:r>
      <w:r w:rsidR="00163F58">
        <w:t xml:space="preserve"> местонахождения организации</w:t>
      </w:r>
      <w:bookmarkEnd w:id="20"/>
    </w:p>
    <w:p w:rsidR="007C1FFB" w:rsidRDefault="0085681F" w:rsidP="007C1FFB">
      <w:r>
        <w:t>В существующей версии реестра государственных контрактов предусмотрено внесение информации о стране поставщика. Однако, по факту, далеко не всегда эта информация указывается и, как следствие, информация о распределении поставщиков по государственному заказу по странам может быть существенно искажена.</w:t>
      </w:r>
    </w:p>
    <w:p w:rsidR="00A1419E" w:rsidRPr="00E12501" w:rsidRDefault="0085681F" w:rsidP="007C1FFB">
      <w:r>
        <w:t>В результате анализа данных было выявлено, что в</w:t>
      </w:r>
      <w:r w:rsidR="00A1419E">
        <w:t xml:space="preserve"> </w:t>
      </w:r>
      <w:r w:rsidR="00A1419E" w:rsidRPr="00A1419E">
        <w:t>105</w:t>
      </w:r>
      <w:r w:rsidR="009F1769">
        <w:t xml:space="preserve"> </w:t>
      </w:r>
      <w:r w:rsidR="00A1419E" w:rsidRPr="00A1419E">
        <w:t>507</w:t>
      </w:r>
      <w:r w:rsidR="00A1419E">
        <w:t xml:space="preserve"> реестровых записях о гос</w:t>
      </w:r>
      <w:r w:rsidR="009F1769">
        <w:t xml:space="preserve">ударственных </w:t>
      </w:r>
      <w:r w:rsidR="00A1419E">
        <w:t>к</w:t>
      </w:r>
      <w:r w:rsidR="00E12501">
        <w:t xml:space="preserve">онтрактах отсутствует информацию о </w:t>
      </w:r>
      <w:r w:rsidR="00A1419E">
        <w:t>с</w:t>
      </w:r>
      <w:r w:rsidR="00E12501">
        <w:t>тране</w:t>
      </w:r>
      <w:r w:rsidR="00A1419E">
        <w:t xml:space="preserve"> происхождения поставщика. Это составляет</w:t>
      </w:r>
      <w:r w:rsidR="00E12501" w:rsidRPr="00E12501">
        <w:t xml:space="preserve"> 3,8% </w:t>
      </w:r>
      <w:r w:rsidR="00E12501">
        <w:t>от всех реестровых записей государственных контрактов</w:t>
      </w:r>
      <w:r>
        <w:t>.</w:t>
      </w:r>
    </w:p>
    <w:p w:rsidR="00B37FE1" w:rsidRDefault="00042C32" w:rsidP="00B37FE1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616283C5" wp14:editId="1B6606D1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1419E" w:rsidRDefault="00B37FE1" w:rsidP="00B37FE1">
      <w:pPr>
        <w:pStyle w:val="a5"/>
      </w:pPr>
      <w:r>
        <w:t xml:space="preserve">Рисунок </w:t>
      </w:r>
      <w:fldSimple w:instr=" SEQ Рисунок \* ARABIC ">
        <w:r w:rsidR="002F1FD8">
          <w:rPr>
            <w:noProof/>
          </w:rPr>
          <w:t>3</w:t>
        </w:r>
      </w:fldSimple>
      <w:r>
        <w:t>. Распределение реестровых записей контрактов по указанию страны происхождения поставщика</w:t>
      </w:r>
    </w:p>
    <w:p w:rsidR="0085681F" w:rsidRPr="00A1419E" w:rsidRDefault="0085681F" w:rsidP="007C1FFB">
      <w:r>
        <w:t>Данная проблема частично минимизирована за счет того что страну поставщика можно также определить по его адресу, однако это, в некоторых случаях, требует существенных усилий по разработке алгоритмов сопоставления написаний стран и фактического местонахождения организаций.</w:t>
      </w:r>
    </w:p>
    <w:p w:rsidR="0085681F" w:rsidRDefault="0085681F" w:rsidP="0085681F">
      <w:pPr>
        <w:pStyle w:val="2"/>
      </w:pPr>
    </w:p>
    <w:p w:rsidR="00163F58" w:rsidRDefault="00163F58" w:rsidP="00430CE2">
      <w:pPr>
        <w:pStyle w:val="3"/>
      </w:pPr>
      <w:bookmarkStart w:id="21" w:name="_Toc295983741"/>
      <w:r>
        <w:t>Отсутствие информации о контактных персонах</w:t>
      </w:r>
      <w:bookmarkEnd w:id="21"/>
    </w:p>
    <w:p w:rsidR="002F1EB4" w:rsidRDefault="002F1EB4" w:rsidP="002F1EB4">
      <w:r>
        <w:t xml:space="preserve">Информация о контрактных персонах поставщика вносится государственными заказчиками по каждому контракту. Зачастую эта информация вносится с ошибками или же не вносится вовсе. </w:t>
      </w:r>
    </w:p>
    <w:p w:rsidR="00E12501" w:rsidRPr="002F1EB4" w:rsidRDefault="002F1EB4" w:rsidP="00E12501">
      <w:r>
        <w:t>В результате анализа данных в</w:t>
      </w:r>
      <w:r w:rsidR="00E12501">
        <w:t xml:space="preserve"> 330</w:t>
      </w:r>
      <w:r w:rsidR="009F1769" w:rsidRPr="009F1769">
        <w:t xml:space="preserve"> </w:t>
      </w:r>
      <w:r w:rsidR="00E12501">
        <w:t>051 реестровых записях о гос</w:t>
      </w:r>
      <w:r w:rsidR="009F1769">
        <w:t xml:space="preserve">ударственных </w:t>
      </w:r>
      <w:r w:rsidR="00E12501">
        <w:t>контрактах отсутс</w:t>
      </w:r>
      <w:r w:rsidR="0090006F">
        <w:t>твует информация</w:t>
      </w:r>
      <w:r w:rsidR="00E12501">
        <w:t xml:space="preserve"> о контактном лице организации поставщика. Это составляет </w:t>
      </w:r>
      <w:r w:rsidR="00E12501" w:rsidRPr="0090006F">
        <w:t>11</w:t>
      </w:r>
      <w:r w:rsidR="00E12501">
        <w:t>,</w:t>
      </w:r>
      <w:r w:rsidR="00E12501" w:rsidRPr="0090006F">
        <w:t>9</w:t>
      </w:r>
      <w:r w:rsidR="00E12501" w:rsidRPr="00E12501">
        <w:t xml:space="preserve">% </w:t>
      </w:r>
      <w:r w:rsidR="00E12501">
        <w:t>от всех реестровых записей государственных контрактов</w:t>
      </w:r>
      <w:r w:rsidR="009F1769" w:rsidRPr="009F1769">
        <w:t>.</w:t>
      </w:r>
    </w:p>
    <w:p w:rsidR="00B37FE1" w:rsidRDefault="00042C32" w:rsidP="00B37FE1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3ACB214E" wp14:editId="1DC96EFA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42C32" w:rsidRDefault="00B37FE1" w:rsidP="00B37FE1">
      <w:pPr>
        <w:pStyle w:val="a5"/>
      </w:pPr>
      <w:r>
        <w:t xml:space="preserve">Рисунок </w:t>
      </w:r>
      <w:fldSimple w:instr=" SEQ Рисунок \* ARABIC ">
        <w:r w:rsidR="002F1FD8">
          <w:rPr>
            <w:noProof/>
          </w:rPr>
          <w:t>4</w:t>
        </w:r>
      </w:fldSimple>
      <w:r>
        <w:t>. Распределение реестровых записей государственных контрактов по наличию информации о контактной персоне</w:t>
      </w:r>
    </w:p>
    <w:p w:rsidR="00E12501" w:rsidRPr="00951186" w:rsidRDefault="002F1EB4" w:rsidP="00E12501">
      <w:proofErr w:type="gramStart"/>
      <w:r>
        <w:t>Данный тип ошибок не является критичным для проведения последующего анализа информации о закупках и контрактах, поскольку информация о контактных персонах не применяется для построения каких-либо аналитических отчетов, однако это является существенным в процессе контроля за государственным заказом, когда отсутствие информации о контактном лице поставщика не позволяет определить ответственное лицо (или ключевого свидетеля) при выполнении работ, поставке товаров или оказании услуг</w:t>
      </w:r>
      <w:proofErr w:type="gramEnd"/>
      <w:r>
        <w:t xml:space="preserve"> по данному контракту.</w:t>
      </w:r>
    </w:p>
    <w:p w:rsidR="00430CE2" w:rsidRDefault="00430CE2" w:rsidP="00042C32">
      <w:pPr>
        <w:pStyle w:val="2"/>
        <w:numPr>
          <w:ilvl w:val="1"/>
          <w:numId w:val="1"/>
        </w:numPr>
      </w:pPr>
      <w:bookmarkStart w:id="22" w:name="_Toc295983742"/>
      <w:r>
        <w:t>Особенности данных о предметах контрактов</w:t>
      </w:r>
      <w:bookmarkEnd w:id="22"/>
    </w:p>
    <w:p w:rsidR="00163F58" w:rsidRPr="00097197" w:rsidRDefault="009F1769" w:rsidP="00430CE2">
      <w:pPr>
        <w:pStyle w:val="3"/>
      </w:pPr>
      <w:bookmarkStart w:id="23" w:name="_Toc295983743"/>
      <w:r>
        <w:t>Отсутствие детальной информации о предмете контракта</w:t>
      </w:r>
      <w:bookmarkEnd w:id="23"/>
    </w:p>
    <w:p w:rsidR="009F1769" w:rsidRDefault="00933CD2" w:rsidP="009F1769">
      <w:r>
        <w:t xml:space="preserve">  Одним из ключевых факторов</w:t>
      </w:r>
      <w:r w:rsidR="00042C32" w:rsidRPr="00042C32">
        <w:t>,</w:t>
      </w:r>
      <w:r>
        <w:t xml:space="preserve"> влияющих на качество информации в реестре государственных контрактов является процедура внесения информации о предмете контракта и, в частности, часто наблюдаемой проблемой является отсутствие детальной информации о предмете </w:t>
      </w:r>
      <w:proofErr w:type="gramStart"/>
      <w:r>
        <w:t>контракта</w:t>
      </w:r>
      <w:proofErr w:type="gramEnd"/>
      <w:r>
        <w:t xml:space="preserve"> что чаще всего выражается в том что содержание предмета контракта полностью идентично классификационному коду ОКДП привязанному к данному предмету контракта.</w:t>
      </w:r>
    </w:p>
    <w:p w:rsidR="00933CD2" w:rsidRPr="00933CD2" w:rsidRDefault="00933CD2" w:rsidP="009F1769">
      <w:r>
        <w:t xml:space="preserve">  Проверка показала, что у </w:t>
      </w:r>
      <w:r w:rsidRPr="00933CD2">
        <w:t>1</w:t>
      </w:r>
      <w:r>
        <w:rPr>
          <w:lang w:val="en-US"/>
        </w:rPr>
        <w:t> </w:t>
      </w:r>
      <w:r w:rsidRPr="00933CD2">
        <w:t>310</w:t>
      </w:r>
      <w:r>
        <w:rPr>
          <w:lang w:val="en-US"/>
        </w:rPr>
        <w:t> </w:t>
      </w:r>
      <w:r w:rsidRPr="00933CD2">
        <w:t>853</w:t>
      </w:r>
      <w:r>
        <w:t xml:space="preserve"> из </w:t>
      </w:r>
      <w:r w:rsidRPr="00933CD2">
        <w:t>3</w:t>
      </w:r>
      <w:r>
        <w:rPr>
          <w:lang w:val="en-US"/>
        </w:rPr>
        <w:t> </w:t>
      </w:r>
      <w:r w:rsidRPr="00933CD2">
        <w:t>254</w:t>
      </w:r>
      <w:r>
        <w:rPr>
          <w:lang w:val="en-US"/>
        </w:rPr>
        <w:t> </w:t>
      </w:r>
      <w:r w:rsidRPr="00933CD2">
        <w:t xml:space="preserve">098 </w:t>
      </w:r>
      <w:r>
        <w:t>предметов контрактов текст описания товара, работы или услуги полностью идентичен тексту с описанием классификационного кода ОКДП. Это составляет 40,3</w:t>
      </w:r>
      <w:r w:rsidRPr="00933CD2">
        <w:t xml:space="preserve">% </w:t>
      </w:r>
      <w:r>
        <w:t>от всех внесенных предметов контрактов в  единый реестр государственных и муниципальных контрактов.</w:t>
      </w:r>
    </w:p>
    <w:p w:rsidR="00B37FE1" w:rsidRDefault="00042C32" w:rsidP="00B37FE1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15FB105A" wp14:editId="5BAF156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F1769" w:rsidRPr="00933CD2" w:rsidRDefault="00B37FE1" w:rsidP="00B37FE1">
      <w:pPr>
        <w:pStyle w:val="a5"/>
      </w:pPr>
      <w:r>
        <w:t xml:space="preserve">Рисунок </w:t>
      </w:r>
      <w:fldSimple w:instr=" SEQ Рисунок \* ARABIC ">
        <w:r w:rsidR="002F1FD8">
          <w:rPr>
            <w:noProof/>
          </w:rPr>
          <w:t>5</w:t>
        </w:r>
      </w:fldSimple>
      <w:r>
        <w:t>. Распределение предметов контрактов по идентичности предмета контракта названию кода ОКДП</w:t>
      </w:r>
    </w:p>
    <w:p w:rsidR="00163F58" w:rsidRDefault="00B37FE1" w:rsidP="00163F58">
      <w:r>
        <w:t>Если в ряде случаев, таких как поставка овощей и фруктов отсутствие детального описания предмета контракта может быть необязательно, то в большинстве других это имеет большое значение. Особенно остро эта проблема возникает в случае товаров, работ или услуг с большим разбросом цен в рамках одной классификационной группы.</w:t>
      </w:r>
    </w:p>
    <w:p w:rsidR="00B37FE1" w:rsidRPr="00B37FE1" w:rsidRDefault="00B37FE1" w:rsidP="00163F58">
      <w:r>
        <w:t>К таким классификационным группам можно отнести</w:t>
      </w:r>
      <w:r w:rsidRPr="00B37FE1">
        <w:t>:</w:t>
      </w:r>
    </w:p>
    <w:p w:rsidR="00B37FE1" w:rsidRDefault="00B37FE1" w:rsidP="00B37FE1">
      <w:pPr>
        <w:pStyle w:val="ac"/>
        <w:numPr>
          <w:ilvl w:val="0"/>
          <w:numId w:val="23"/>
        </w:numPr>
      </w:pPr>
      <w:r>
        <w:t>бензины – разница в цене по различным маркам может достигать 1.5-2 раз.</w:t>
      </w:r>
    </w:p>
    <w:p w:rsidR="00B37FE1" w:rsidRDefault="00B37FE1" w:rsidP="00B37FE1">
      <w:pPr>
        <w:pStyle w:val="ac"/>
        <w:numPr>
          <w:ilvl w:val="0"/>
          <w:numId w:val="23"/>
        </w:numPr>
      </w:pPr>
      <w:r>
        <w:t>автомобили – разброс цен варьируется от 200 тысяч рублей до 12 миллионов рублей</w:t>
      </w:r>
    </w:p>
    <w:p w:rsidR="00B37FE1" w:rsidRDefault="00B37FE1" w:rsidP="00B37FE1">
      <w:pPr>
        <w:pStyle w:val="ac"/>
        <w:numPr>
          <w:ilvl w:val="0"/>
          <w:numId w:val="23"/>
        </w:numPr>
      </w:pPr>
      <w:r>
        <w:t>услуги предоставления доступа к сети Интернет – стоимость услуг зависит от сроков оказания услуги, ширины канала, ограничений трафика и так далее.</w:t>
      </w:r>
    </w:p>
    <w:p w:rsidR="00B37FE1" w:rsidRDefault="00B37FE1" w:rsidP="00B37FE1">
      <w:r>
        <w:t xml:space="preserve">Например, по коду классификации </w:t>
      </w:r>
      <w:r w:rsidRPr="00B37FE1">
        <w:t>“</w:t>
      </w:r>
      <w:r>
        <w:t>3410000</w:t>
      </w:r>
      <w:r w:rsidRPr="00B37FE1">
        <w:t xml:space="preserve">. </w:t>
      </w:r>
      <w:r>
        <w:t>Автомобили</w:t>
      </w:r>
      <w:r w:rsidRPr="00B37FE1">
        <w:t>”</w:t>
      </w:r>
      <w:r>
        <w:t xml:space="preserve"> присутствует 1059 реестровых записей государственных контрактов. </w:t>
      </w:r>
    </w:p>
    <w:p w:rsidR="00B37FE1" w:rsidRDefault="00B37FE1" w:rsidP="00B37FE1">
      <w:pPr>
        <w:rPr>
          <w:lang w:val="en-US"/>
        </w:rPr>
      </w:pPr>
      <w:r>
        <w:t>При этом</w:t>
      </w:r>
      <w:r>
        <w:rPr>
          <w:lang w:val="en-US"/>
        </w:rPr>
        <w:t>:</w:t>
      </w:r>
    </w:p>
    <w:p w:rsidR="00B37FE1" w:rsidRDefault="00B37FE1" w:rsidP="00B37FE1">
      <w:pPr>
        <w:pStyle w:val="ac"/>
        <w:numPr>
          <w:ilvl w:val="0"/>
          <w:numId w:val="24"/>
        </w:numPr>
      </w:pPr>
      <w:r>
        <w:t>у 444 записей название предмета контракта</w:t>
      </w:r>
      <w:r w:rsidRPr="00B37FE1">
        <w:t xml:space="preserve"> </w:t>
      </w:r>
      <w:r>
        <w:t xml:space="preserve">полностью соответствует названию кода ОКДП и выглядит как </w:t>
      </w:r>
      <w:r w:rsidRPr="00B37FE1">
        <w:t>“</w:t>
      </w:r>
      <w:r>
        <w:t>Автомобили</w:t>
      </w:r>
      <w:r w:rsidRPr="00B37FE1">
        <w:t>”</w:t>
      </w:r>
    </w:p>
    <w:p w:rsidR="00B37FE1" w:rsidRDefault="00B37FE1" w:rsidP="00B37FE1">
      <w:pPr>
        <w:pStyle w:val="ac"/>
        <w:numPr>
          <w:ilvl w:val="0"/>
          <w:numId w:val="24"/>
        </w:numPr>
      </w:pPr>
      <w:r>
        <w:t>у 64 записей название предмета контракта описано как</w:t>
      </w:r>
      <w:r w:rsidRPr="00B37FE1">
        <w:t>:</w:t>
      </w:r>
      <w:r>
        <w:t xml:space="preserve"> </w:t>
      </w:r>
      <w:r w:rsidRPr="00B37FE1">
        <w:t>“</w:t>
      </w:r>
      <w:r>
        <w:t>Автомобиль</w:t>
      </w:r>
      <w:r w:rsidRPr="00B37FE1">
        <w:t>”</w:t>
      </w:r>
      <w:r>
        <w:t xml:space="preserve">, </w:t>
      </w:r>
      <w:r w:rsidRPr="00B37FE1">
        <w:t>“3410000 Автомобили”</w:t>
      </w:r>
      <w:proofErr w:type="gramStart"/>
      <w:r>
        <w:t xml:space="preserve"> ,</w:t>
      </w:r>
      <w:proofErr w:type="gramEnd"/>
      <w:r>
        <w:t xml:space="preserve"> </w:t>
      </w:r>
      <w:r w:rsidRPr="00B37FE1">
        <w:t>“</w:t>
      </w:r>
      <w:r>
        <w:t>Автомобиль легковой</w:t>
      </w:r>
      <w:r w:rsidRPr="00B37FE1">
        <w:t>”</w:t>
      </w:r>
      <w:r>
        <w:t xml:space="preserve">, </w:t>
      </w:r>
      <w:r w:rsidRPr="00B37FE1">
        <w:t>“</w:t>
      </w:r>
      <w:r>
        <w:t>Поставка автомобиля</w:t>
      </w:r>
      <w:r w:rsidRPr="00B37FE1">
        <w:t>”, “</w:t>
      </w:r>
      <w:r>
        <w:t>Поставка нового легкового автомобиля</w:t>
      </w:r>
      <w:r w:rsidRPr="00B37FE1">
        <w:t>”</w:t>
      </w:r>
      <w:r>
        <w:t xml:space="preserve"> и так далее</w:t>
      </w:r>
    </w:p>
    <w:p w:rsidR="00B37FE1" w:rsidRDefault="00B37FE1" w:rsidP="00B37FE1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7700865D" wp14:editId="6A2F8A21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37FE1" w:rsidRPr="00B37FE1" w:rsidRDefault="00B37FE1" w:rsidP="00B37FE1">
      <w:pPr>
        <w:pStyle w:val="a5"/>
      </w:pPr>
      <w:r>
        <w:t xml:space="preserve">Рисунок </w:t>
      </w:r>
      <w:fldSimple w:instr=" SEQ Рисунок \* ARABIC ">
        <w:r w:rsidR="002F1FD8">
          <w:rPr>
            <w:noProof/>
          </w:rPr>
          <w:t>6</w:t>
        </w:r>
      </w:fldSimple>
      <w:r>
        <w:t>. Распределение предметов контрактов по детальности описания закупаемой продукции</w:t>
      </w:r>
    </w:p>
    <w:p w:rsidR="00B37FE1" w:rsidRDefault="00B37FE1" w:rsidP="00163F58">
      <w:r>
        <w:t xml:space="preserve">В результате, по самым минимальным оценкам, в случае закупки автомобилей не менее 48% всех предметов контрактов указывают без необходимой </w:t>
      </w:r>
      <w:r w:rsidR="00E766A6">
        <w:t>детализации,</w:t>
      </w:r>
      <w:r>
        <w:t xml:space="preserve"> что не позволяет определить какие именно автомобили были закуплены органом власти и </w:t>
      </w:r>
      <w:proofErr w:type="gramStart"/>
      <w:r>
        <w:t>проверить</w:t>
      </w:r>
      <w:proofErr w:type="gramEnd"/>
      <w:r>
        <w:t xml:space="preserve"> обоснованность данной закупки, а также соответствие цены закупаемой продукции рыночным ценам.</w:t>
      </w:r>
    </w:p>
    <w:p w:rsidR="00B37FE1" w:rsidRPr="00951186" w:rsidRDefault="00B37FE1" w:rsidP="00163F58">
      <w:r>
        <w:t xml:space="preserve">Массовость данной проблемы, отсутствие надлежащего </w:t>
      </w:r>
      <w:proofErr w:type="gramStart"/>
      <w:r>
        <w:t>контроля за</w:t>
      </w:r>
      <w:proofErr w:type="gramEnd"/>
      <w:r>
        <w:t xml:space="preserve"> качеством публикуемой информации и отсутствие нормативно-правового регулирования и ответственности государственных заказчиков за предоставление неполной или искаженной информации делает </w:t>
      </w:r>
      <w:r w:rsidR="00E766A6">
        <w:t>её одной из наиболее ключевых проблем.</w:t>
      </w:r>
    </w:p>
    <w:p w:rsidR="00430CE2" w:rsidRPr="00430CE2" w:rsidRDefault="0085681F" w:rsidP="00430CE2">
      <w:pPr>
        <w:pStyle w:val="3"/>
      </w:pPr>
      <w:bookmarkStart w:id="24" w:name="_Toc295983744"/>
      <w:r>
        <w:t>Ошибочная классификация предметов контрактов</w:t>
      </w:r>
      <w:bookmarkEnd w:id="24"/>
    </w:p>
    <w:p w:rsidR="00430CE2" w:rsidRDefault="00430CE2" w:rsidP="004A1913">
      <w:r>
        <w:t>Коды классификации ОКДП которые используются при внесении информации о предметах контрактах далеко не всегда могут соответствовать тексту предмета контракта и более того принципиально противоречить.</w:t>
      </w:r>
    </w:p>
    <w:p w:rsidR="00163F58" w:rsidRDefault="00430CE2" w:rsidP="004A1913">
      <w:r>
        <w:t>В некоторых случаях это может быть вызвано тем, что государственные заказчики не уделяют достаточного внимания</w:t>
      </w:r>
      <w:r w:rsidR="00D92171">
        <w:t xml:space="preserve"> вносимым данным. В некоторых случаях это может следствием халатного отношения к внесению данных и отсутствием контроля над качеством данных. </w:t>
      </w:r>
    </w:p>
    <w:p w:rsidR="00D92171" w:rsidRDefault="00D92171" w:rsidP="004A1913">
      <w:r>
        <w:t>К сожалению, пока автоматический анализ данных реестра контрактов не позволяет дать точных оценок неверной классификации предметов контрактов, поскольку это требует тщательного сопоставления текстов предметов контрактов и кодов классификации</w:t>
      </w:r>
      <w:r w:rsidRPr="00D92171">
        <w:t>,</w:t>
      </w:r>
      <w:r>
        <w:t xml:space="preserve"> что пока можно сделать точно вручную. Однако экспертная проверка контрактов по выборочным кодам ОКДП позволяет привести ряд конкретных примеров.</w:t>
      </w:r>
    </w:p>
    <w:p w:rsidR="00D92171" w:rsidRPr="00D92171" w:rsidRDefault="00D92171" w:rsidP="004A1913">
      <w:r>
        <w:t xml:space="preserve">Для демонстрации примеров проблем была выбрана область медицинских препаратов и произведена выборка контрактов на поставку </w:t>
      </w:r>
      <w:r w:rsidRPr="00D92171">
        <w:t>“</w:t>
      </w:r>
      <w:r>
        <w:t>анальгин</w:t>
      </w:r>
      <w:proofErr w:type="gramStart"/>
      <w:r w:rsidRPr="00D92171">
        <w:t>”</w:t>
      </w:r>
      <w:r>
        <w:t>(-</w:t>
      </w:r>
      <w:proofErr w:type="gramEnd"/>
      <w:r>
        <w:t xml:space="preserve">а). </w:t>
      </w:r>
    </w:p>
    <w:p w:rsidR="00D92171" w:rsidRPr="00D92171" w:rsidRDefault="00D92171" w:rsidP="004A1913">
      <w:r>
        <w:t>Были выявлены следующие контракты с ошибками в классификации</w:t>
      </w:r>
    </w:p>
    <w:p w:rsidR="00D92171" w:rsidRDefault="00D92171" w:rsidP="00D92171">
      <w:pPr>
        <w:pStyle w:val="ac"/>
        <w:numPr>
          <w:ilvl w:val="0"/>
          <w:numId w:val="15"/>
        </w:numPr>
        <w:jc w:val="left"/>
      </w:pPr>
      <w:r>
        <w:t xml:space="preserve">При закупке лекарственных препаратов в онкологическом  диспансере города Бийск всем предметам контрактов был указан код ОКДП </w:t>
      </w:r>
      <w:r w:rsidRPr="00D92171">
        <w:t xml:space="preserve">“0100000”. </w:t>
      </w:r>
      <w:r>
        <w:t xml:space="preserve"> Что соответствует  разделу ОКДП </w:t>
      </w:r>
      <w:r w:rsidRPr="00D92171">
        <w:t xml:space="preserve">“ПРОДУКЦИЯ СЕЛЬСКОГО ХОЗЯЙСТВА; ПРОДУКЦИЯ ОХОТНИЧЬЕГО ПРОМЫСЛА; УСЛУГИ В СЕЛЬСКОМ ХОЗЯЙСТВЕ И ОХОТЕ“ </w:t>
      </w:r>
      <w:r>
        <w:t>и является ошибочным для товаров по данному контракту</w:t>
      </w:r>
      <w:r w:rsidRPr="00D92171">
        <w:t xml:space="preserve"> </w:t>
      </w:r>
      <w:hyperlink r:id="rId35" w:history="1">
        <w:r>
          <w:rPr>
            <w:rStyle w:val="af5"/>
          </w:rPr>
          <w:t>http://zakupki.gov.ru/pgz/public/action/contracts/info/common_info/show?contractInfoId=719094</w:t>
        </w:r>
      </w:hyperlink>
    </w:p>
    <w:p w:rsidR="00D92171" w:rsidRPr="00D92171" w:rsidRDefault="00D92171" w:rsidP="00D92171">
      <w:pPr>
        <w:pStyle w:val="ac"/>
        <w:numPr>
          <w:ilvl w:val="0"/>
          <w:numId w:val="15"/>
        </w:numPr>
        <w:jc w:val="left"/>
      </w:pPr>
      <w:r>
        <w:lastRenderedPageBreak/>
        <w:t>Поставка анальгина, панкреатина и натрий хлорида для детского санатория Берёзка отмечена кодами классификации 3311040</w:t>
      </w:r>
      <w:r w:rsidRPr="00D92171">
        <w:t xml:space="preserve"> “ Оборудование медицинское лабораторное, санитарно - гигиеническое, средства перемещения и перевозок [3311310] - [3311449] ” </w:t>
      </w:r>
      <w:r>
        <w:t>в то время как это лекарственные средства</w:t>
      </w:r>
    </w:p>
    <w:p w:rsidR="00D92171" w:rsidRDefault="002F1FD8" w:rsidP="00D92171">
      <w:pPr>
        <w:pStyle w:val="ac"/>
        <w:jc w:val="left"/>
      </w:pPr>
      <w:hyperlink r:id="rId36" w:history="1">
        <w:r w:rsidR="00D92171">
          <w:rPr>
            <w:rStyle w:val="af5"/>
          </w:rPr>
          <w:t>http://zakupki.gov.ru/pgz/public/action/contracts/info/common_info/show?contractInfoId=103442</w:t>
        </w:r>
      </w:hyperlink>
    </w:p>
    <w:p w:rsidR="002461FB" w:rsidRPr="002461FB" w:rsidRDefault="002461FB" w:rsidP="002461FB">
      <w:pPr>
        <w:pStyle w:val="ac"/>
        <w:numPr>
          <w:ilvl w:val="0"/>
          <w:numId w:val="15"/>
        </w:numPr>
        <w:jc w:val="left"/>
      </w:pPr>
      <w:r>
        <w:t xml:space="preserve">Поставка анальгина  и ряда других препаратов по кодам классификации </w:t>
      </w:r>
      <w:r w:rsidRPr="002461FB">
        <w:t xml:space="preserve">5100000 “ УСЛУГИ ОПТОВОЙ И КОМИССИОННОЙ ТОРГОВЛИ, КРОМЕ УСЛУГ ПО ТОРГОВЛЕ АВТОМОБИЛЯМИ И МОТОЦИКЛАМИ ” </w:t>
      </w:r>
      <w:hyperlink r:id="rId37" w:history="1">
        <w:r>
          <w:rPr>
            <w:rStyle w:val="af5"/>
          </w:rPr>
          <w:t>http://zakupki.gov.ru/pgz/public/action/contracts/info/common_info/show?contractInfoId=531185</w:t>
        </w:r>
      </w:hyperlink>
    </w:p>
    <w:p w:rsidR="002461FB" w:rsidRPr="002461FB" w:rsidRDefault="002461FB" w:rsidP="002461FB">
      <w:pPr>
        <w:pStyle w:val="ac"/>
        <w:numPr>
          <w:ilvl w:val="0"/>
          <w:numId w:val="15"/>
        </w:numPr>
        <w:jc w:val="left"/>
      </w:pPr>
      <w:r>
        <w:t>Поставка анальгина по коду классификации</w:t>
      </w:r>
      <w:r w:rsidRPr="002461FB">
        <w:t xml:space="preserve"> 5231010</w:t>
      </w:r>
      <w:r>
        <w:t xml:space="preserve"> </w:t>
      </w:r>
      <w:r w:rsidRPr="002461FB">
        <w:t>“Услуги по розничной торговле фармацевтическими, медицинскими и ортопедическими товарами”</w:t>
      </w:r>
    </w:p>
    <w:p w:rsidR="002461FB" w:rsidRPr="00F21FA6" w:rsidRDefault="002F1FD8" w:rsidP="002461FB">
      <w:pPr>
        <w:pStyle w:val="ac"/>
        <w:jc w:val="left"/>
      </w:pPr>
      <w:hyperlink r:id="rId38" w:history="1">
        <w:r w:rsidR="002461FB" w:rsidRPr="002461FB">
          <w:rPr>
            <w:rStyle w:val="af5"/>
            <w:lang w:val="en-US"/>
          </w:rPr>
          <w:t>http</w:t>
        </w:r>
        <w:r w:rsidR="002461FB" w:rsidRPr="002461FB">
          <w:rPr>
            <w:rStyle w:val="af5"/>
          </w:rPr>
          <w:t>://</w:t>
        </w:r>
        <w:proofErr w:type="spellStart"/>
        <w:r w:rsidR="002461FB" w:rsidRPr="002461FB">
          <w:rPr>
            <w:rStyle w:val="af5"/>
            <w:lang w:val="en-US"/>
          </w:rPr>
          <w:t>zakupki</w:t>
        </w:r>
        <w:proofErr w:type="spellEnd"/>
        <w:r w:rsidR="002461FB" w:rsidRPr="002461FB">
          <w:rPr>
            <w:rStyle w:val="af5"/>
          </w:rPr>
          <w:t>.</w:t>
        </w:r>
        <w:proofErr w:type="spellStart"/>
        <w:r w:rsidR="002461FB" w:rsidRPr="002461FB">
          <w:rPr>
            <w:rStyle w:val="af5"/>
            <w:lang w:val="en-US"/>
          </w:rPr>
          <w:t>gov</w:t>
        </w:r>
        <w:proofErr w:type="spellEnd"/>
        <w:r w:rsidR="002461FB" w:rsidRPr="002461FB">
          <w:rPr>
            <w:rStyle w:val="af5"/>
          </w:rPr>
          <w:t>.</w:t>
        </w:r>
        <w:proofErr w:type="spellStart"/>
        <w:r w:rsidR="002461FB" w:rsidRPr="002461FB">
          <w:rPr>
            <w:rStyle w:val="af5"/>
            <w:lang w:val="en-US"/>
          </w:rPr>
          <w:t>ru</w:t>
        </w:r>
        <w:proofErr w:type="spellEnd"/>
        <w:r w:rsidR="002461FB" w:rsidRPr="002461FB">
          <w:rPr>
            <w:rStyle w:val="af5"/>
          </w:rPr>
          <w:t>/</w:t>
        </w:r>
        <w:proofErr w:type="spellStart"/>
        <w:r w:rsidR="002461FB" w:rsidRPr="002461FB">
          <w:rPr>
            <w:rStyle w:val="af5"/>
            <w:lang w:val="en-US"/>
          </w:rPr>
          <w:t>pgz</w:t>
        </w:r>
        <w:proofErr w:type="spellEnd"/>
        <w:r w:rsidR="002461FB" w:rsidRPr="002461FB">
          <w:rPr>
            <w:rStyle w:val="af5"/>
          </w:rPr>
          <w:t>/</w:t>
        </w:r>
        <w:r w:rsidR="002461FB" w:rsidRPr="002461FB">
          <w:rPr>
            <w:rStyle w:val="af5"/>
            <w:lang w:val="en-US"/>
          </w:rPr>
          <w:t>public</w:t>
        </w:r>
        <w:r w:rsidR="002461FB" w:rsidRPr="002461FB">
          <w:rPr>
            <w:rStyle w:val="af5"/>
          </w:rPr>
          <w:t>/</w:t>
        </w:r>
        <w:r w:rsidR="002461FB" w:rsidRPr="002461FB">
          <w:rPr>
            <w:rStyle w:val="af5"/>
            <w:lang w:val="en-US"/>
          </w:rPr>
          <w:t>action</w:t>
        </w:r>
        <w:r w:rsidR="002461FB" w:rsidRPr="002461FB">
          <w:rPr>
            <w:rStyle w:val="af5"/>
          </w:rPr>
          <w:t>/</w:t>
        </w:r>
        <w:r w:rsidR="002461FB" w:rsidRPr="002461FB">
          <w:rPr>
            <w:rStyle w:val="af5"/>
            <w:lang w:val="en-US"/>
          </w:rPr>
          <w:t>contracts</w:t>
        </w:r>
        <w:r w:rsidR="002461FB" w:rsidRPr="002461FB">
          <w:rPr>
            <w:rStyle w:val="af5"/>
          </w:rPr>
          <w:t>/</w:t>
        </w:r>
        <w:r w:rsidR="002461FB" w:rsidRPr="002461FB">
          <w:rPr>
            <w:rStyle w:val="af5"/>
            <w:lang w:val="en-US"/>
          </w:rPr>
          <w:t>info</w:t>
        </w:r>
        <w:r w:rsidR="002461FB" w:rsidRPr="002461FB">
          <w:rPr>
            <w:rStyle w:val="af5"/>
          </w:rPr>
          <w:t>/</w:t>
        </w:r>
        <w:r w:rsidR="002461FB" w:rsidRPr="002461FB">
          <w:rPr>
            <w:rStyle w:val="af5"/>
            <w:lang w:val="en-US"/>
          </w:rPr>
          <w:t>common</w:t>
        </w:r>
        <w:r w:rsidR="002461FB" w:rsidRPr="002461FB">
          <w:rPr>
            <w:rStyle w:val="af5"/>
          </w:rPr>
          <w:t>_</w:t>
        </w:r>
        <w:r w:rsidR="002461FB" w:rsidRPr="002461FB">
          <w:rPr>
            <w:rStyle w:val="af5"/>
            <w:lang w:val="en-US"/>
          </w:rPr>
          <w:t>info</w:t>
        </w:r>
        <w:r w:rsidR="002461FB" w:rsidRPr="002461FB">
          <w:rPr>
            <w:rStyle w:val="af5"/>
          </w:rPr>
          <w:t>/</w:t>
        </w:r>
        <w:r w:rsidR="002461FB" w:rsidRPr="002461FB">
          <w:rPr>
            <w:rStyle w:val="af5"/>
            <w:lang w:val="en-US"/>
          </w:rPr>
          <w:t>show</w:t>
        </w:r>
        <w:r w:rsidR="002461FB" w:rsidRPr="002461FB">
          <w:rPr>
            <w:rStyle w:val="af5"/>
          </w:rPr>
          <w:t>?</w:t>
        </w:r>
        <w:proofErr w:type="spellStart"/>
        <w:r w:rsidR="002461FB" w:rsidRPr="002461FB">
          <w:rPr>
            <w:rStyle w:val="af5"/>
            <w:lang w:val="en-US"/>
          </w:rPr>
          <w:t>contractInfoId</w:t>
        </w:r>
        <w:proofErr w:type="spellEnd"/>
        <w:r w:rsidR="002461FB" w:rsidRPr="002461FB">
          <w:rPr>
            <w:rStyle w:val="af5"/>
          </w:rPr>
          <w:t>=855735</w:t>
        </w:r>
      </w:hyperlink>
    </w:p>
    <w:p w:rsidR="002461FB" w:rsidRPr="002461FB" w:rsidRDefault="002461FB" w:rsidP="002461FB">
      <w:pPr>
        <w:pStyle w:val="ac"/>
        <w:numPr>
          <w:ilvl w:val="0"/>
          <w:numId w:val="15"/>
        </w:numPr>
        <w:jc w:val="left"/>
      </w:pPr>
      <w:r>
        <w:t xml:space="preserve">Поставка анальгина по коду </w:t>
      </w:r>
      <w:r w:rsidRPr="002461FB">
        <w:t>8511010</w:t>
      </w:r>
      <w:r>
        <w:t xml:space="preserve"> </w:t>
      </w:r>
      <w:r w:rsidRPr="002461FB">
        <w:t xml:space="preserve">“Услуги больниц широкого профиля” </w:t>
      </w:r>
      <w:hyperlink r:id="rId39" w:history="1">
        <w:r>
          <w:rPr>
            <w:rStyle w:val="af5"/>
          </w:rPr>
          <w:t>http://zakupki.gov.ru/pgz/public/action/contracts/info/common_info/show?contractInfoId=698566</w:t>
        </w:r>
      </w:hyperlink>
    </w:p>
    <w:p w:rsidR="002461FB" w:rsidRPr="002461FB" w:rsidRDefault="002461FB" w:rsidP="002461FB">
      <w:pPr>
        <w:pStyle w:val="ac"/>
        <w:numPr>
          <w:ilvl w:val="0"/>
          <w:numId w:val="15"/>
        </w:numPr>
        <w:jc w:val="left"/>
      </w:pPr>
      <w:r>
        <w:t xml:space="preserve">Поставка анальгина по коду </w:t>
      </w:r>
      <w:r w:rsidRPr="002461FB">
        <w:t>9300000</w:t>
      </w:r>
      <w:r>
        <w:t xml:space="preserve"> </w:t>
      </w:r>
      <w:r w:rsidRPr="002461FB">
        <w:t xml:space="preserve">“УСЛУГИ ЖИЛИЩНО - КОММУНАЛЬНОГО ХОЗЯЙСТВА”  </w:t>
      </w:r>
      <w:hyperlink r:id="rId40" w:history="1">
        <w:r>
          <w:rPr>
            <w:rStyle w:val="af5"/>
          </w:rPr>
          <w:t>http://zakupki.gov.ru/pgz/public/action/contracts/info/common_info/show?contractInfoId=852926</w:t>
        </w:r>
      </w:hyperlink>
    </w:p>
    <w:p w:rsidR="002461FB" w:rsidRDefault="002461FB" w:rsidP="002461FB">
      <w:pPr>
        <w:ind w:left="360"/>
        <w:jc w:val="left"/>
      </w:pPr>
      <w:r>
        <w:t>По экспертным оценкам число случаев с неверной классификацией можно оценивать в тысячи, а возможно и в десятки тысяч предметов контрактов.</w:t>
      </w:r>
    </w:p>
    <w:p w:rsidR="002461FB" w:rsidRDefault="002461FB" w:rsidP="002461FB">
      <w:pPr>
        <w:ind w:left="360"/>
        <w:jc w:val="left"/>
      </w:pPr>
      <w:r>
        <w:t xml:space="preserve">Наиболее часто встречающийся тип ошибок в указании классификационных кодов услуг связанных с реализацией товара, а не непосредственно кодов товаров. Например, указание кода ОКДП по услугам по продаже мяса, вместо кода относящемуся к товару </w:t>
      </w:r>
      <w:r w:rsidRPr="002461FB">
        <w:t>“</w:t>
      </w:r>
      <w:r>
        <w:t>мясо</w:t>
      </w:r>
      <w:r w:rsidRPr="002461FB">
        <w:t>”</w:t>
      </w:r>
      <w:r>
        <w:t xml:space="preserve"> и тому подобное.</w:t>
      </w:r>
    </w:p>
    <w:p w:rsidR="002461FB" w:rsidRPr="002461FB" w:rsidRDefault="002461FB" w:rsidP="002461FB">
      <w:pPr>
        <w:ind w:left="360"/>
        <w:jc w:val="left"/>
      </w:pPr>
      <w:r>
        <w:t xml:space="preserve">Эта проблема является одной из наиболее серьёзной в </w:t>
      </w:r>
      <w:proofErr w:type="gramStart"/>
      <w:r>
        <w:t>том</w:t>
      </w:r>
      <w:proofErr w:type="gramEnd"/>
      <w:r>
        <w:t xml:space="preserve"> что касается качества информации о предметах контрактах и значительно ограничивает возможности отраслевого анализа государственных контрактов по числу, структуре расходов и объёмам средств идущих на определенные виды товаров, работ или услуг.</w:t>
      </w:r>
    </w:p>
    <w:p w:rsidR="00163F58" w:rsidRPr="00B94A34" w:rsidRDefault="00163F58" w:rsidP="00163F58"/>
    <w:p w:rsidR="009E3C6B" w:rsidRDefault="00503DF2" w:rsidP="00B37FE1">
      <w:pPr>
        <w:pStyle w:val="3"/>
      </w:pPr>
      <w:bookmarkStart w:id="25" w:name="_Toc295983745"/>
      <w:r>
        <w:t>Ошибочные и несопоставимые единицы измерений в описании предметов контрактов</w:t>
      </w:r>
      <w:bookmarkEnd w:id="25"/>
    </w:p>
    <w:p w:rsidR="009E3C6B" w:rsidRDefault="009E3C6B" w:rsidP="00503DF2">
      <w:r>
        <w:t>При регистрации государственных контрактов в реестре контрактов каждый заказчик указывает список предметов контрактов и классификационные коды ОКДП и ОКЕИ соответствующие тематической привязке и единицам измерений товаров, работ или услуг по данному контракту. При этом коды единиц измерений могут принципиально не соответствовать фактически поставленным товарам.</w:t>
      </w:r>
    </w:p>
    <w:p w:rsidR="009E3C6B" w:rsidRDefault="009E3C6B" w:rsidP="00503DF2">
      <w:r>
        <w:t xml:space="preserve">В результате проверки было </w:t>
      </w:r>
      <w:r w:rsidR="00B94A34">
        <w:t>выявлено,</w:t>
      </w:r>
      <w:r>
        <w:t xml:space="preserve"> что во множестве случаев единицы измерений указываются </w:t>
      </w:r>
      <w:proofErr w:type="gramStart"/>
      <w:r>
        <w:t>несопоставимыми</w:t>
      </w:r>
      <w:proofErr w:type="gramEnd"/>
      <w:r>
        <w:t xml:space="preserve"> и не пригодными для последующего анализа или же просто ошибочные.</w:t>
      </w:r>
    </w:p>
    <w:p w:rsidR="009E3C6B" w:rsidRDefault="009E3C6B" w:rsidP="00503DF2">
      <w:r>
        <w:t xml:space="preserve">В качестве примера были проанализированы единицы измерений указываемые государственными заказчиками при поставке товаров по коду ОКДП </w:t>
      </w:r>
      <w:r w:rsidRPr="009E3C6B">
        <w:t>“2320212</w:t>
      </w:r>
      <w:r>
        <w:t>. Бензины автомобильные</w:t>
      </w:r>
      <w:r w:rsidRPr="00446C3D">
        <w:t>”</w:t>
      </w:r>
      <w:r>
        <w:t>, это 335622 товарные позиции в общем случае.</w:t>
      </w:r>
    </w:p>
    <w:p w:rsidR="009E3C6B" w:rsidRDefault="009E3C6B" w:rsidP="009E3C6B">
      <w:r>
        <w:t xml:space="preserve">Для этой товарной позиции </w:t>
      </w:r>
      <w:proofErr w:type="gramStart"/>
      <w:r>
        <w:t>характерно</w:t>
      </w:r>
      <w:proofErr w:type="gramEnd"/>
      <w:r>
        <w:t xml:space="preserve"> что наиболее распространенной единицей измерения является </w:t>
      </w:r>
      <w:r w:rsidRPr="009E3C6B">
        <w:t>“</w:t>
      </w:r>
      <w:r>
        <w:t>Литр</w:t>
      </w:r>
      <w:r w:rsidRPr="009E3C6B">
        <w:t>”</w:t>
      </w:r>
      <w:r>
        <w:t xml:space="preserve">, а также производные от него единицы измерения. Однако было выявлено, что в 5 процентах (1852 случаях) единицей измерений указывались </w:t>
      </w:r>
      <w:r w:rsidRPr="00503DF2">
        <w:t>“</w:t>
      </w:r>
      <w:r>
        <w:t>Штука</w:t>
      </w:r>
      <w:r w:rsidRPr="00503DF2">
        <w:t>”</w:t>
      </w:r>
      <w:r>
        <w:t xml:space="preserve">, код ОКЕИ – 796.  При этом измерение в </w:t>
      </w:r>
      <w:r w:rsidRPr="009E3C6B">
        <w:t>“</w:t>
      </w:r>
      <w:r>
        <w:t>штуках</w:t>
      </w:r>
      <w:r w:rsidRPr="009E3C6B">
        <w:t>”</w:t>
      </w:r>
      <w:r>
        <w:t xml:space="preserve"> невозможно сопоставить с измерением по коду </w:t>
      </w:r>
      <w:r w:rsidRPr="009E3C6B">
        <w:t>“</w:t>
      </w:r>
      <w:r>
        <w:t>Литр</w:t>
      </w:r>
      <w:r w:rsidRPr="009E3C6B">
        <w:t>”</w:t>
      </w:r>
      <w:r>
        <w:t xml:space="preserve"> и в задачах мониторинга цен </w:t>
      </w:r>
      <w:r w:rsidR="00E71267">
        <w:t>невозможно использовать информацию при подобных указаниях.</w:t>
      </w:r>
    </w:p>
    <w:p w:rsidR="009E3C6B" w:rsidRPr="00E71267" w:rsidRDefault="00E71267" w:rsidP="009E3C6B">
      <w:r>
        <w:t xml:space="preserve">Аналогично в </w:t>
      </w:r>
      <w:r w:rsidR="009E3C6B">
        <w:t>0.7% (240</w:t>
      </w:r>
      <w:r>
        <w:t>) случаях</w:t>
      </w:r>
      <w:r w:rsidR="009E3C6B">
        <w:t xml:space="preserve"> единицей измерений указывалось </w:t>
      </w:r>
      <w:r w:rsidR="009E3C6B" w:rsidRPr="00503DF2">
        <w:t>“</w:t>
      </w:r>
      <w:r w:rsidR="009E3C6B">
        <w:t>Килограмм</w:t>
      </w:r>
      <w:r w:rsidR="009E3C6B" w:rsidRPr="00503DF2">
        <w:t>”</w:t>
      </w:r>
      <w:r w:rsidR="009E3C6B">
        <w:t>, код ОКЕИ – 166</w:t>
      </w:r>
      <w:r>
        <w:t xml:space="preserve"> который также </w:t>
      </w:r>
      <w:proofErr w:type="spellStart"/>
      <w:r>
        <w:t>сложносопоставим</w:t>
      </w:r>
      <w:proofErr w:type="spellEnd"/>
      <w:r>
        <w:t xml:space="preserve"> с литрами, поскольку для разных видов бензинов соотношение масса</w:t>
      </w:r>
      <w:r w:rsidRPr="00E71267">
        <w:t>/</w:t>
      </w:r>
      <w:r>
        <w:t>объём может быть разным.</w:t>
      </w:r>
    </w:p>
    <w:p w:rsidR="009E3C6B" w:rsidRPr="009E3C6B" w:rsidRDefault="009E3C6B" w:rsidP="00503DF2"/>
    <w:p w:rsidR="00B37FE1" w:rsidRDefault="00503DF2" w:rsidP="00B37FE1">
      <w:pPr>
        <w:keepNext/>
      </w:pPr>
      <w:r>
        <w:rPr>
          <w:noProof/>
          <w:lang w:eastAsia="ru-RU"/>
        </w:rPr>
        <w:drawing>
          <wp:inline distT="0" distB="0" distL="0" distR="0" wp14:anchorId="02CD1D07" wp14:editId="11DF358A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03DF2" w:rsidRPr="0085681F" w:rsidRDefault="00E71267" w:rsidP="00E71267">
      <w:pPr>
        <w:pStyle w:val="a5"/>
      </w:pPr>
      <w:r>
        <w:t xml:space="preserve">Рисунок </w:t>
      </w:r>
      <w:fldSimple w:instr=" SEQ Рисунок \* ARABIC ">
        <w:r w:rsidR="002F1FD8">
          <w:rPr>
            <w:noProof/>
          </w:rPr>
          <w:t>7</w:t>
        </w:r>
      </w:fldSimple>
      <w:r>
        <w:t xml:space="preserve">. Число Предметов контрактов по единицам измерения. Для кода ОКДП 2320212 </w:t>
      </w:r>
      <w:r w:rsidRPr="0085681F">
        <w:t>“</w:t>
      </w:r>
      <w:r>
        <w:t>Бензины Автомобильные</w:t>
      </w:r>
      <w:r w:rsidRPr="0085681F">
        <w:t>”</w:t>
      </w:r>
    </w:p>
    <w:p w:rsidR="00503DF2" w:rsidRPr="00503DF2" w:rsidRDefault="00503DF2" w:rsidP="00503DF2">
      <w:r>
        <w:t>А также присутствует ряд экзотических ошибок таких как</w:t>
      </w:r>
      <w:r w:rsidRPr="00503DF2">
        <w:t>:</w:t>
      </w:r>
    </w:p>
    <w:p w:rsidR="00503DF2" w:rsidRDefault="00503DF2" w:rsidP="00503DF2">
      <w:pPr>
        <w:pStyle w:val="ac"/>
        <w:numPr>
          <w:ilvl w:val="0"/>
          <w:numId w:val="10"/>
        </w:numPr>
      </w:pPr>
      <w:r>
        <w:t>18 случаев с кодом ОКЕИ 625</w:t>
      </w:r>
      <w:r w:rsidRPr="00503DF2">
        <w:t>, “</w:t>
      </w:r>
      <w:r>
        <w:t>Лист</w:t>
      </w:r>
      <w:r w:rsidRPr="00503DF2">
        <w:t>”</w:t>
      </w:r>
    </w:p>
    <w:p w:rsidR="00503DF2" w:rsidRDefault="00503DF2" w:rsidP="00503DF2">
      <w:pPr>
        <w:pStyle w:val="ac"/>
        <w:numPr>
          <w:ilvl w:val="0"/>
          <w:numId w:val="10"/>
        </w:numPr>
      </w:pPr>
      <w:r>
        <w:t xml:space="preserve">2 случая с кодом ОКЕИ 909 </w:t>
      </w:r>
      <w:r w:rsidRPr="00503DF2">
        <w:t>“</w:t>
      </w:r>
      <w:r>
        <w:t>Квартира</w:t>
      </w:r>
      <w:r w:rsidRPr="00503DF2">
        <w:t>”</w:t>
      </w:r>
    </w:p>
    <w:p w:rsidR="00503DF2" w:rsidRDefault="00503DF2" w:rsidP="00503DF2">
      <w:pPr>
        <w:pStyle w:val="ac"/>
        <w:numPr>
          <w:ilvl w:val="0"/>
          <w:numId w:val="10"/>
        </w:numPr>
      </w:pPr>
      <w:r>
        <w:t xml:space="preserve">4 случая с кодом ОКЕИ </w:t>
      </w:r>
      <w:r w:rsidRPr="00503DF2">
        <w:t>283 “</w:t>
      </w:r>
      <w:r>
        <w:t>Люкс</w:t>
      </w:r>
      <w:r w:rsidRPr="00503DF2">
        <w:t>”</w:t>
      </w:r>
    </w:p>
    <w:p w:rsidR="00503DF2" w:rsidRDefault="00503DF2" w:rsidP="00503DF2">
      <w:pPr>
        <w:pStyle w:val="ac"/>
        <w:numPr>
          <w:ilvl w:val="0"/>
          <w:numId w:val="10"/>
        </w:numPr>
      </w:pPr>
      <w:r>
        <w:t xml:space="preserve">2 случая с кодом ОКЕИ </w:t>
      </w:r>
      <w:r w:rsidRPr="00503DF2">
        <w:t>313 “</w:t>
      </w:r>
      <w:r>
        <w:t>Тесла</w:t>
      </w:r>
      <w:r w:rsidRPr="00503DF2">
        <w:t>”</w:t>
      </w:r>
    </w:p>
    <w:p w:rsidR="00503DF2" w:rsidRDefault="00503DF2" w:rsidP="00503DF2">
      <w:pPr>
        <w:rPr>
          <w:lang w:val="en-US"/>
        </w:rPr>
      </w:pPr>
      <w:r>
        <w:t>Примеры</w:t>
      </w:r>
      <w:r>
        <w:rPr>
          <w:lang w:val="en-US"/>
        </w:rPr>
        <w:t>:</w:t>
      </w:r>
    </w:p>
    <w:p w:rsidR="00503DF2" w:rsidRDefault="00503DF2" w:rsidP="00503DF2">
      <w:pPr>
        <w:pStyle w:val="ac"/>
        <w:numPr>
          <w:ilvl w:val="0"/>
          <w:numId w:val="12"/>
        </w:numPr>
        <w:jc w:val="left"/>
      </w:pPr>
      <w:r>
        <w:t xml:space="preserve">В качестве единицы измерений при поставке бензинов указан код ОКЕИ </w:t>
      </w:r>
      <w:r w:rsidRPr="00503DF2">
        <w:t>“</w:t>
      </w:r>
      <w:r>
        <w:t>Квартира</w:t>
      </w:r>
      <w:r w:rsidRPr="00503DF2">
        <w:t>”</w:t>
      </w:r>
      <w:r>
        <w:t xml:space="preserve"> </w:t>
      </w:r>
      <w:hyperlink r:id="rId42" w:history="1">
        <w:r w:rsidRPr="00503DF2">
          <w:rPr>
            <w:rStyle w:val="af5"/>
            <w:lang w:val="en-US"/>
          </w:rPr>
          <w:t>http</w:t>
        </w:r>
        <w:r w:rsidRPr="00503DF2">
          <w:rPr>
            <w:rStyle w:val="af5"/>
          </w:rPr>
          <w:t>://</w:t>
        </w:r>
        <w:proofErr w:type="spellStart"/>
        <w:r w:rsidRPr="00503DF2">
          <w:rPr>
            <w:rStyle w:val="af5"/>
            <w:lang w:val="en-US"/>
          </w:rPr>
          <w:t>zakupki</w:t>
        </w:r>
        <w:proofErr w:type="spellEnd"/>
        <w:r w:rsidRPr="00503DF2">
          <w:rPr>
            <w:rStyle w:val="af5"/>
          </w:rPr>
          <w:t>.</w:t>
        </w:r>
        <w:proofErr w:type="spellStart"/>
        <w:r w:rsidRPr="00503DF2">
          <w:rPr>
            <w:rStyle w:val="af5"/>
            <w:lang w:val="en-US"/>
          </w:rPr>
          <w:t>gov</w:t>
        </w:r>
        <w:proofErr w:type="spellEnd"/>
        <w:r w:rsidRPr="00503DF2">
          <w:rPr>
            <w:rStyle w:val="af5"/>
          </w:rPr>
          <w:t>.</w:t>
        </w:r>
        <w:proofErr w:type="spellStart"/>
        <w:r w:rsidRPr="00503DF2">
          <w:rPr>
            <w:rStyle w:val="af5"/>
            <w:lang w:val="en-US"/>
          </w:rPr>
          <w:t>ru</w:t>
        </w:r>
        <w:proofErr w:type="spellEnd"/>
        <w:r w:rsidRPr="00503DF2">
          <w:rPr>
            <w:rStyle w:val="af5"/>
          </w:rPr>
          <w:t>/</w:t>
        </w:r>
        <w:proofErr w:type="spellStart"/>
        <w:r w:rsidRPr="00503DF2">
          <w:rPr>
            <w:rStyle w:val="af5"/>
            <w:lang w:val="en-US"/>
          </w:rPr>
          <w:t>pgz</w:t>
        </w:r>
        <w:proofErr w:type="spellEnd"/>
        <w:r w:rsidRPr="00503DF2">
          <w:rPr>
            <w:rStyle w:val="af5"/>
          </w:rPr>
          <w:t>/</w:t>
        </w:r>
        <w:r w:rsidRPr="00503DF2">
          <w:rPr>
            <w:rStyle w:val="af5"/>
            <w:lang w:val="en-US"/>
          </w:rPr>
          <w:t>public</w:t>
        </w:r>
        <w:r w:rsidRPr="00503DF2">
          <w:rPr>
            <w:rStyle w:val="af5"/>
          </w:rPr>
          <w:t>/</w:t>
        </w:r>
        <w:r w:rsidRPr="00503DF2">
          <w:rPr>
            <w:rStyle w:val="af5"/>
            <w:lang w:val="en-US"/>
          </w:rPr>
          <w:t>action</w:t>
        </w:r>
        <w:r w:rsidRPr="00503DF2">
          <w:rPr>
            <w:rStyle w:val="af5"/>
          </w:rPr>
          <w:t>/</w:t>
        </w:r>
        <w:r w:rsidRPr="00503DF2">
          <w:rPr>
            <w:rStyle w:val="af5"/>
            <w:lang w:val="en-US"/>
          </w:rPr>
          <w:t>contracts</w:t>
        </w:r>
        <w:r w:rsidRPr="00503DF2">
          <w:rPr>
            <w:rStyle w:val="af5"/>
          </w:rPr>
          <w:t>/</w:t>
        </w:r>
        <w:r w:rsidRPr="00503DF2">
          <w:rPr>
            <w:rStyle w:val="af5"/>
            <w:lang w:val="en-US"/>
          </w:rPr>
          <w:t>info</w:t>
        </w:r>
        <w:r w:rsidRPr="00503DF2">
          <w:rPr>
            <w:rStyle w:val="af5"/>
          </w:rPr>
          <w:t>/</w:t>
        </w:r>
        <w:r w:rsidRPr="00503DF2">
          <w:rPr>
            <w:rStyle w:val="af5"/>
            <w:lang w:val="en-US"/>
          </w:rPr>
          <w:t>common</w:t>
        </w:r>
        <w:r w:rsidRPr="00503DF2">
          <w:rPr>
            <w:rStyle w:val="af5"/>
          </w:rPr>
          <w:t>_</w:t>
        </w:r>
        <w:r w:rsidRPr="00503DF2">
          <w:rPr>
            <w:rStyle w:val="af5"/>
            <w:lang w:val="en-US"/>
          </w:rPr>
          <w:t>info</w:t>
        </w:r>
        <w:r w:rsidRPr="00503DF2">
          <w:rPr>
            <w:rStyle w:val="af5"/>
          </w:rPr>
          <w:t>/</w:t>
        </w:r>
        <w:r w:rsidRPr="00503DF2">
          <w:rPr>
            <w:rStyle w:val="af5"/>
            <w:lang w:val="en-US"/>
          </w:rPr>
          <w:t>show</w:t>
        </w:r>
        <w:r w:rsidRPr="00503DF2">
          <w:rPr>
            <w:rStyle w:val="af5"/>
          </w:rPr>
          <w:t>?</w:t>
        </w:r>
        <w:proofErr w:type="spellStart"/>
        <w:r w:rsidRPr="00503DF2">
          <w:rPr>
            <w:rStyle w:val="af5"/>
            <w:lang w:val="en-US"/>
          </w:rPr>
          <w:t>contractInfoId</w:t>
        </w:r>
        <w:proofErr w:type="spellEnd"/>
        <w:r w:rsidRPr="00503DF2">
          <w:rPr>
            <w:rStyle w:val="af5"/>
          </w:rPr>
          <w:t>=1036519</w:t>
        </w:r>
      </w:hyperlink>
    </w:p>
    <w:p w:rsidR="00503DF2" w:rsidRPr="00E71267" w:rsidRDefault="00503DF2" w:rsidP="00503DF2">
      <w:pPr>
        <w:pStyle w:val="ac"/>
        <w:numPr>
          <w:ilvl w:val="0"/>
          <w:numId w:val="12"/>
        </w:numPr>
        <w:jc w:val="left"/>
      </w:pPr>
      <w:r>
        <w:t xml:space="preserve">В качестве единицы измерения используется код ОКЕИ </w:t>
      </w:r>
      <w:r w:rsidRPr="00503DF2">
        <w:t>“</w:t>
      </w:r>
      <w:r>
        <w:t>Лист</w:t>
      </w:r>
      <w:r w:rsidRPr="00503DF2">
        <w:t>”</w:t>
      </w:r>
      <w:r>
        <w:t xml:space="preserve"> </w:t>
      </w:r>
      <w:hyperlink r:id="rId43" w:history="1">
        <w:r>
          <w:rPr>
            <w:rStyle w:val="af5"/>
          </w:rPr>
          <w:t>http://zakupki.gov.ru/pgz/public/action/contracts/info/common_info/show?contractInfoId=1001206</w:t>
        </w:r>
      </w:hyperlink>
    </w:p>
    <w:p w:rsidR="00E71267" w:rsidRPr="006622A2" w:rsidRDefault="00E71267" w:rsidP="00E71267">
      <w:pPr>
        <w:jc w:val="left"/>
      </w:pPr>
      <w:r>
        <w:t>Данный рассмотренный случай ошибок и искажений в единицах измерений выбран только как наиболее наглядный и простой в проверке. В более сложных случаях таких как поставка лекарственных препаратов ситуация гораздо сложнее поскольку классификатор ОКЕИ не даёт достаточную детализацию для всех типов упаковок, а разброс цен для одного и того же лекарственного средства может сильно зависеть от типа упаковки и числа таблеток в них.</w:t>
      </w:r>
    </w:p>
    <w:p w:rsidR="00B37FE1" w:rsidRDefault="00B37FE1" w:rsidP="00B37FE1">
      <w:pPr>
        <w:pStyle w:val="3"/>
      </w:pPr>
      <w:bookmarkStart w:id="26" w:name="_Toc295983746"/>
      <w:r>
        <w:t>Иные ошибки при описании предметов контрактов</w:t>
      </w:r>
      <w:bookmarkEnd w:id="26"/>
    </w:p>
    <w:p w:rsidR="00B37FE1" w:rsidRPr="003E357C" w:rsidRDefault="00B37FE1" w:rsidP="00B37FE1">
      <w:r>
        <w:t xml:space="preserve">Помимо ранее перечисленных ошибок в описаниях предметов контрактов есть также меньшее число других ошибок, не рассматриваемых столь детально в рамках данного документа. </w:t>
      </w:r>
    </w:p>
    <w:p w:rsidR="00B37FE1" w:rsidRDefault="00B37FE1" w:rsidP="00B37FE1">
      <w:pPr>
        <w:rPr>
          <w:lang w:val="en-US"/>
        </w:rPr>
      </w:pPr>
      <w:r>
        <w:t>Эти ошибки включают</w:t>
      </w:r>
      <w:r>
        <w:rPr>
          <w:lang w:val="en-US"/>
        </w:rPr>
        <w:t>:</w:t>
      </w:r>
    </w:p>
    <w:p w:rsidR="00B37FE1" w:rsidRPr="00B37FE1" w:rsidRDefault="00B37FE1" w:rsidP="00B37FE1">
      <w:pPr>
        <w:pStyle w:val="ac"/>
        <w:numPr>
          <w:ilvl w:val="0"/>
          <w:numId w:val="25"/>
        </w:numPr>
      </w:pPr>
      <w:r>
        <w:t>отсутствие указания цены за единицу продукции, общей суммы или число единиц товаров</w:t>
      </w:r>
      <w:r w:rsidRPr="00B37FE1">
        <w:t>;</w:t>
      </w:r>
    </w:p>
    <w:p w:rsidR="00B37FE1" w:rsidRDefault="00B37FE1" w:rsidP="00B37FE1">
      <w:pPr>
        <w:pStyle w:val="ac"/>
        <w:numPr>
          <w:ilvl w:val="0"/>
          <w:numId w:val="25"/>
        </w:numPr>
      </w:pPr>
      <w:r>
        <w:t>ошибки в размерности общих сумм товаров. Чаще всего указание суммы в виде тысяч или миллионов рублей вместо рублей. Что дает ошибки в суммах 1000 и 1000000 раз соответственно.</w:t>
      </w:r>
    </w:p>
    <w:p w:rsidR="00542D0E" w:rsidRPr="00FF1712" w:rsidRDefault="00B37FE1" w:rsidP="00FF1712">
      <w:pPr>
        <w:pStyle w:val="ac"/>
        <w:numPr>
          <w:ilvl w:val="0"/>
          <w:numId w:val="25"/>
        </w:numPr>
      </w:pPr>
      <w:proofErr w:type="gramStart"/>
      <w:r>
        <w:t>о</w:t>
      </w:r>
      <w:proofErr w:type="gramEnd"/>
      <w:r>
        <w:t xml:space="preserve">печатки и </w:t>
      </w:r>
      <w:r w:rsidRPr="00B37FE1">
        <w:t>“</w:t>
      </w:r>
      <w:r>
        <w:t>латиница</w:t>
      </w:r>
      <w:r w:rsidRPr="00B37FE1">
        <w:t>”</w:t>
      </w:r>
      <w:r>
        <w:t xml:space="preserve"> в текстах предметов контрактов</w:t>
      </w:r>
      <w:r w:rsidRPr="00B37FE1">
        <w:t>;</w:t>
      </w:r>
    </w:p>
    <w:p w:rsidR="00542D0E" w:rsidRPr="00542D0E" w:rsidRDefault="00603559" w:rsidP="00542D0E">
      <w:pPr>
        <w:pStyle w:val="1"/>
        <w:numPr>
          <w:ilvl w:val="0"/>
          <w:numId w:val="1"/>
        </w:numPr>
      </w:pPr>
      <w:bookmarkStart w:id="27" w:name="_Toc295983747"/>
      <w:r>
        <w:lastRenderedPageBreak/>
        <w:t>Неполнота и отсутствие данных</w:t>
      </w:r>
      <w:bookmarkEnd w:id="27"/>
    </w:p>
    <w:p w:rsidR="00542D0E" w:rsidRPr="006622A2" w:rsidRDefault="00603559" w:rsidP="00542D0E">
      <w:pPr>
        <w:pStyle w:val="2"/>
        <w:numPr>
          <w:ilvl w:val="1"/>
          <w:numId w:val="1"/>
        </w:numPr>
      </w:pPr>
      <w:bookmarkStart w:id="28" w:name="_Toc295983748"/>
      <w:r>
        <w:t>Данные</w:t>
      </w:r>
      <w:r w:rsidR="00542D0E">
        <w:t xml:space="preserve"> о месте исполнения государственного контракта</w:t>
      </w:r>
      <w:bookmarkEnd w:id="28"/>
    </w:p>
    <w:p w:rsidR="00603559" w:rsidRDefault="00603559" w:rsidP="00603559">
      <w:pPr>
        <w:ind w:left="708"/>
      </w:pPr>
      <w:r>
        <w:t xml:space="preserve">Хотя при проведении работ, оказании услуг и поставки товаров всегда присутствует указание на то где именно будет осуществляться исполнение государственного контракта, тем не </w:t>
      </w:r>
      <w:proofErr w:type="gramStart"/>
      <w:r>
        <w:t>менее</w:t>
      </w:r>
      <w:proofErr w:type="gramEnd"/>
      <w:r>
        <w:t xml:space="preserve"> на сегодняшний день в реестре контрактов эта информация не регистрируется и, в лучшем случае, может присутствовать в качестве уточнения в описании предмета контракта. </w:t>
      </w:r>
    </w:p>
    <w:p w:rsidR="00603559" w:rsidRDefault="00603559" w:rsidP="00603559">
      <w:pPr>
        <w:ind w:left="708"/>
      </w:pPr>
      <w:r>
        <w:t>Отсутствие данной информации в реестре контрактов ограничивает возможности определения места исполнения контракта и сопоставления этой информации с другими банками данных, а также с наложением данных на геоинформационные системы.</w:t>
      </w:r>
    </w:p>
    <w:p w:rsidR="00603559" w:rsidRPr="00603559" w:rsidRDefault="00603559" w:rsidP="00603559">
      <w:pPr>
        <w:ind w:left="708"/>
      </w:pPr>
      <w:r>
        <w:t>В частности, наличие точного указания места исполнения контракта в формате адреса или же географических координат позволило бы использование данной информации для следующих аналитических отчетов</w:t>
      </w:r>
      <w:r w:rsidRPr="00603559">
        <w:t>/</w:t>
      </w:r>
      <w:r>
        <w:t>информационных срезов</w:t>
      </w:r>
      <w:r w:rsidR="004078BE">
        <w:t xml:space="preserve"> и приложений</w:t>
      </w:r>
      <w:r w:rsidRPr="00603559">
        <w:t>:</w:t>
      </w:r>
    </w:p>
    <w:p w:rsidR="00603559" w:rsidRPr="004078BE" w:rsidRDefault="004078BE" w:rsidP="00603559">
      <w:pPr>
        <w:pStyle w:val="ac"/>
        <w:numPr>
          <w:ilvl w:val="0"/>
          <w:numId w:val="19"/>
        </w:numPr>
      </w:pPr>
      <w:r>
        <w:t xml:space="preserve">сопоставление контрактов с контрактами заключенными </w:t>
      </w:r>
      <w:proofErr w:type="gramStart"/>
      <w:r>
        <w:t>по этому</w:t>
      </w:r>
      <w:proofErr w:type="gramEnd"/>
      <w:r>
        <w:t xml:space="preserve"> же адресу в прошлом времени</w:t>
      </w:r>
      <w:r w:rsidRPr="004078BE">
        <w:t>;</w:t>
      </w:r>
    </w:p>
    <w:p w:rsidR="004078BE" w:rsidRPr="004078BE" w:rsidRDefault="004078BE" w:rsidP="00603559">
      <w:pPr>
        <w:pStyle w:val="ac"/>
        <w:numPr>
          <w:ilvl w:val="0"/>
          <w:numId w:val="19"/>
        </w:numPr>
      </w:pPr>
      <w:r>
        <w:t>сопоставление данных с данными реестра государственного имущества</w:t>
      </w:r>
      <w:r w:rsidRPr="004078BE">
        <w:t>;</w:t>
      </w:r>
    </w:p>
    <w:p w:rsidR="004078BE" w:rsidRDefault="004078BE" w:rsidP="00603559">
      <w:pPr>
        <w:pStyle w:val="ac"/>
        <w:numPr>
          <w:ilvl w:val="0"/>
          <w:numId w:val="19"/>
        </w:numPr>
      </w:pPr>
      <w:r>
        <w:t xml:space="preserve">наложение информации о закупках на карту, например, через интерактивный сервис </w:t>
      </w:r>
      <w:proofErr w:type="spellStart"/>
      <w:r>
        <w:t>Яндекс</w:t>
      </w:r>
      <w:proofErr w:type="gramStart"/>
      <w:r>
        <w:t>.К</w:t>
      </w:r>
      <w:proofErr w:type="gramEnd"/>
      <w:r>
        <w:t>арт</w:t>
      </w:r>
      <w:proofErr w:type="spellEnd"/>
      <w:r w:rsidRPr="004078BE">
        <w:t>;</w:t>
      </w:r>
    </w:p>
    <w:p w:rsidR="004078BE" w:rsidRPr="004078BE" w:rsidRDefault="004078BE" w:rsidP="00603559">
      <w:pPr>
        <w:pStyle w:val="ac"/>
        <w:numPr>
          <w:ilvl w:val="0"/>
          <w:numId w:val="19"/>
        </w:numPr>
      </w:pPr>
      <w:r>
        <w:t>визуализация и построение отчетов по инфраструктурным расходам по регионам</w:t>
      </w:r>
      <w:r w:rsidRPr="004078BE">
        <w:t>;</w:t>
      </w:r>
    </w:p>
    <w:p w:rsidR="004078BE" w:rsidRPr="004078BE" w:rsidRDefault="004078BE" w:rsidP="004078BE">
      <w:pPr>
        <w:pStyle w:val="ac"/>
        <w:numPr>
          <w:ilvl w:val="0"/>
          <w:numId w:val="19"/>
        </w:numPr>
      </w:pPr>
      <w:r>
        <w:t>построение отчетов  по контрактам с детализацией до муниципальных образований</w:t>
      </w:r>
      <w:r w:rsidRPr="004078BE">
        <w:t>.</w:t>
      </w:r>
    </w:p>
    <w:p w:rsidR="00603559" w:rsidRDefault="00603559" w:rsidP="00603559">
      <w:pPr>
        <w:pStyle w:val="2"/>
        <w:numPr>
          <w:ilvl w:val="1"/>
          <w:numId w:val="1"/>
        </w:numPr>
        <w:rPr>
          <w:lang w:val="en-US"/>
        </w:rPr>
      </w:pPr>
      <w:bookmarkStart w:id="29" w:name="_Toc295983749"/>
      <w:r>
        <w:t xml:space="preserve">Данные о </w:t>
      </w:r>
      <w:proofErr w:type="spellStart"/>
      <w:r>
        <w:t>субконтрактах</w:t>
      </w:r>
      <w:bookmarkEnd w:id="29"/>
      <w:proofErr w:type="spellEnd"/>
    </w:p>
    <w:p w:rsidR="004078BE" w:rsidRDefault="004078BE" w:rsidP="004078BE">
      <w:pPr>
        <w:ind w:left="708" w:firstLine="84"/>
      </w:pPr>
      <w:r>
        <w:t xml:space="preserve">Значительное число государственных контрактов, особенно крупных, реализуется поставщиками с привлечением других компаний на субподряде.  При этом информация о данных </w:t>
      </w:r>
      <w:proofErr w:type="spellStart"/>
      <w:r>
        <w:t>субконтрактах</w:t>
      </w:r>
      <w:proofErr w:type="spellEnd"/>
      <w:r>
        <w:t xml:space="preserve"> не фиксируется, ни в информационных системах органов власти, ни в едином реестре государственных и муниципальных контрактов.</w:t>
      </w:r>
    </w:p>
    <w:p w:rsidR="004078BE" w:rsidRDefault="004078BE" w:rsidP="004078BE">
      <w:pPr>
        <w:ind w:left="708" w:firstLine="84"/>
      </w:pPr>
      <w:r>
        <w:t>Данная информация более чем важна в вопросах оценки коррупционности государственного заказа</w:t>
      </w:r>
      <w:r w:rsidR="004C0374">
        <w:t xml:space="preserve">, например, для выявления информации о фирмах однодневках и потенциальном проведении откатов через выплаты по </w:t>
      </w:r>
      <w:proofErr w:type="spellStart"/>
      <w:r w:rsidR="004C0374">
        <w:t>субконтрактам</w:t>
      </w:r>
      <w:proofErr w:type="spellEnd"/>
      <w:r w:rsidR="004C0374">
        <w:t>.</w:t>
      </w:r>
    </w:p>
    <w:p w:rsidR="004C0374" w:rsidRDefault="004C0374" w:rsidP="004078BE">
      <w:pPr>
        <w:ind w:left="708" w:firstLine="84"/>
      </w:pPr>
      <w:r>
        <w:t xml:space="preserve">А также эта информация критична в оценке отдельных отраслевых рынков, </w:t>
      </w:r>
      <w:r w:rsidR="00B94A34">
        <w:t>для понимания доли</w:t>
      </w:r>
      <w:r>
        <w:t xml:space="preserve"> заказа уходящего на субподрядчиков, а также о необходимости и возможности регулирования го</w:t>
      </w:r>
      <w:r w:rsidR="00B94A34">
        <w:t>сударственного заказа в  форме</w:t>
      </w:r>
      <w:r>
        <w:t xml:space="preserve"> введения требований по размещению </w:t>
      </w:r>
      <w:proofErr w:type="spellStart"/>
      <w:r>
        <w:t>субконтрактов</w:t>
      </w:r>
      <w:proofErr w:type="spellEnd"/>
      <w:r>
        <w:t xml:space="preserve"> по крупным заказам у субъектов малого предпринимательства.</w:t>
      </w:r>
    </w:p>
    <w:p w:rsidR="004C0374" w:rsidRPr="004078BE" w:rsidRDefault="004C0374" w:rsidP="004078BE">
      <w:pPr>
        <w:ind w:left="708" w:firstLine="84"/>
      </w:pPr>
    </w:p>
    <w:p w:rsidR="000A65BB" w:rsidRPr="008B7209" w:rsidRDefault="00603559" w:rsidP="000A65BB">
      <w:pPr>
        <w:pStyle w:val="2"/>
        <w:numPr>
          <w:ilvl w:val="1"/>
          <w:numId w:val="1"/>
        </w:numPr>
      </w:pPr>
      <w:bookmarkStart w:id="30" w:name="_Toc295983750"/>
      <w:r w:rsidRPr="008B7209">
        <w:t>Данные о производителе и стране происхождения товара</w:t>
      </w:r>
      <w:bookmarkEnd w:id="30"/>
    </w:p>
    <w:p w:rsidR="008B7209" w:rsidRDefault="008B7209" w:rsidP="008B7209">
      <w:pPr>
        <w:ind w:left="708"/>
      </w:pPr>
      <w:r w:rsidRPr="008B7209">
        <w:t>Несмотря на то</w:t>
      </w:r>
      <w:r>
        <w:t>,</w:t>
      </w:r>
      <w:r w:rsidRPr="008B7209">
        <w:t xml:space="preserve"> что большая часть поставщиков для государственных нужд – это российские компании, тем не менее</w:t>
      </w:r>
      <w:r>
        <w:t>,</w:t>
      </w:r>
      <w:r w:rsidRPr="008B7209">
        <w:t xml:space="preserve"> значительная часть товаров, особенно высокотехнологических имеют нероссийское происхождение</w:t>
      </w:r>
      <w:r>
        <w:t xml:space="preserve">. </w:t>
      </w:r>
      <w:r w:rsidR="0014080A">
        <w:t xml:space="preserve"> </w:t>
      </w:r>
      <w:r w:rsidR="00A97846">
        <w:t xml:space="preserve">Однако в рамках существующих информационных систем в области государственного заказа и, в частности, в едином реестре государственных и муниципальных контрактов страна происхождения товара не указывается. </w:t>
      </w:r>
    </w:p>
    <w:p w:rsidR="00A97846" w:rsidRDefault="00A97846" w:rsidP="008B7209">
      <w:pPr>
        <w:ind w:left="708"/>
      </w:pPr>
      <w:r>
        <w:t xml:space="preserve">Отсутствие этой информации не позволяет оценить фактическую зависимость российских государственных и муниципальных структур от товаров иностранного происхождения. Это </w:t>
      </w:r>
      <w:r>
        <w:lastRenderedPageBreak/>
        <w:t xml:space="preserve">существенно ограничивает возможности в регулировании </w:t>
      </w:r>
      <w:proofErr w:type="spellStart"/>
      <w:r>
        <w:t>импортозамещения</w:t>
      </w:r>
      <w:proofErr w:type="spellEnd"/>
      <w:r>
        <w:t xml:space="preserve"> отсутствием объективной картины об импорте и его фактическом использовании.</w:t>
      </w:r>
    </w:p>
    <w:p w:rsidR="00A97846" w:rsidRPr="00A97846" w:rsidRDefault="00A97846" w:rsidP="008B7209">
      <w:pPr>
        <w:ind w:left="708"/>
      </w:pPr>
      <w:r>
        <w:t>А также наличие информации о производителе позволит оценить фактическую конкуренцию между организациями российскими представителями</w:t>
      </w:r>
      <w:r w:rsidRPr="00A97846">
        <w:t>/</w:t>
      </w:r>
      <w:r>
        <w:t>поставщиками данного производителя и оценивать реальную конкуренцию и фактическое снижение цены. Равно как и осуществлять сравнение цен не только в региональных, отраслевых и временных разрезов, но и с учетом организаций производителей товаров.</w:t>
      </w:r>
    </w:p>
    <w:p w:rsidR="00603559" w:rsidRDefault="00603559" w:rsidP="00603559">
      <w:pPr>
        <w:pStyle w:val="2"/>
        <w:numPr>
          <w:ilvl w:val="1"/>
          <w:numId w:val="1"/>
        </w:numPr>
        <w:rPr>
          <w:lang w:val="en-US"/>
        </w:rPr>
      </w:pPr>
      <w:bookmarkStart w:id="31" w:name="_Toc295983751"/>
      <w:r>
        <w:t xml:space="preserve">Детализация структуры цены </w:t>
      </w:r>
      <w:r w:rsidR="004C0374">
        <w:t>предметов контракта</w:t>
      </w:r>
      <w:bookmarkEnd w:id="31"/>
    </w:p>
    <w:p w:rsidR="004C0374" w:rsidRDefault="004C0374" w:rsidP="004C0374">
      <w:pPr>
        <w:ind w:left="708"/>
      </w:pPr>
      <w:r>
        <w:t>Цена предметов контракта, в существующем своём представлении в реестре контрактов, является очень обобщённой и, фактически, представлена исключительно в виде сумм и, иногда, ценой за единицу товаров.</w:t>
      </w:r>
    </w:p>
    <w:p w:rsidR="004C0374" w:rsidRDefault="004C0374" w:rsidP="004C0374">
      <w:pPr>
        <w:ind w:left="708"/>
      </w:pPr>
      <w:r>
        <w:t>Однако подобная простота описания цены предмета контракта не позволяет оценить многочисленные включенные в цену работы. Например, при поставке сложной медицинской технике практически всегда кр</w:t>
      </w:r>
      <w:r w:rsidR="00414E25">
        <w:t>оме непосредственно оборудования</w:t>
      </w:r>
      <w:r>
        <w:t xml:space="preserve"> указывается, что в цену входит </w:t>
      </w:r>
      <w:r w:rsidR="00414E25">
        <w:t>доставка, монтаж и, иногда, обучение использованию оборудования. При этом все эти работы и само оборудование описаны одной общей ценой и, фактически, невозможно оценить стоимость каждой из работ, услуг и товаров по данному контракту с детализацией на обязательные работы.</w:t>
      </w:r>
    </w:p>
    <w:p w:rsidR="00414E25" w:rsidRDefault="00414E25" w:rsidP="00414E25">
      <w:pPr>
        <w:ind w:left="708"/>
      </w:pPr>
      <w:r>
        <w:t>Эта проблема могла бы быть решена несколькими способами.</w:t>
      </w:r>
    </w:p>
    <w:p w:rsidR="00414E25" w:rsidRDefault="00414E25" w:rsidP="00414E25">
      <w:pPr>
        <w:ind w:left="708"/>
      </w:pPr>
      <w:r>
        <w:t>Первый способ в том чтобы предусмотреть внесение цены контракты контракта в структурированной форме с детализацией её на перечисленные выше работы</w:t>
      </w:r>
    </w:p>
    <w:p w:rsidR="00414E25" w:rsidRDefault="00414E25" w:rsidP="00414E25">
      <w:pPr>
        <w:ind w:left="708"/>
      </w:pPr>
      <w:r>
        <w:t xml:space="preserve">Второй способ в том чтобы обязать государственных заказчиков описывать каждую из работ, поставку, монтаж и обучение в виде отдельных предметов контрактов. </w:t>
      </w:r>
    </w:p>
    <w:p w:rsidR="004C0374" w:rsidRDefault="00414E25" w:rsidP="004C0374">
      <w:pPr>
        <w:ind w:left="708"/>
      </w:pPr>
      <w:r>
        <w:t>Второй способ хуже, поскольку в этом случае</w:t>
      </w:r>
      <w:proofErr w:type="gramStart"/>
      <w:r>
        <w:t xml:space="preserve"> ,</w:t>
      </w:r>
      <w:proofErr w:type="gramEnd"/>
      <w:r>
        <w:t xml:space="preserve"> при наличии множества поставляемых товаров, понадобится предусмотреть отметку что именно данные работы относятся именно  к этому товару.</w:t>
      </w:r>
    </w:p>
    <w:p w:rsidR="00414E25" w:rsidRPr="004C0374" w:rsidRDefault="00414E25" w:rsidP="004C0374">
      <w:pPr>
        <w:ind w:left="708"/>
      </w:pPr>
      <w:r>
        <w:t xml:space="preserve">Вне зависимости от выбранного решения в результате появится возможность определять фактическую цену поставляемых товаров и оказываемых услуг, а также для контролирующих органов определять наиболее ключевые и проблемные контракты в плане их накладных расходов. </w:t>
      </w:r>
    </w:p>
    <w:p w:rsidR="00603559" w:rsidRPr="00603559" w:rsidRDefault="00603559" w:rsidP="00603559"/>
    <w:p w:rsidR="00542D0E" w:rsidRDefault="00542D0E" w:rsidP="00542D0E">
      <w:pPr>
        <w:pStyle w:val="2"/>
        <w:numPr>
          <w:ilvl w:val="1"/>
          <w:numId w:val="1"/>
        </w:numPr>
      </w:pPr>
      <w:bookmarkStart w:id="32" w:name="_Toc295983752"/>
      <w:r>
        <w:t>Отсутствие интеграци</w:t>
      </w:r>
      <w:r w:rsidR="00603559">
        <w:t>и с отраслевыми банками данных</w:t>
      </w:r>
      <w:r>
        <w:t xml:space="preserve"> и реестрами</w:t>
      </w:r>
      <w:bookmarkEnd w:id="32"/>
    </w:p>
    <w:p w:rsidR="00414E25" w:rsidRDefault="00414E25" w:rsidP="00414E25">
      <w:pPr>
        <w:ind w:firstLine="360"/>
      </w:pPr>
      <w:r>
        <w:t>Одной из особенностей существующих информационных систем в области государственного заказа и государственной контрактации заключается в том</w:t>
      </w:r>
      <w:r w:rsidR="00B94A34" w:rsidRPr="00B94A34">
        <w:t>,</w:t>
      </w:r>
      <w:r>
        <w:t xml:space="preserve"> что дальнейшее применение их информации в других государственных информационных системах никогда не предусматривалось. Равно как и проверка данных через другие банки данных также не предполагалась. </w:t>
      </w:r>
      <w:proofErr w:type="gramStart"/>
      <w:r>
        <w:t>Соответственно</w:t>
      </w:r>
      <w:r w:rsidR="00B94A34" w:rsidRPr="00B94A34">
        <w:t>,</w:t>
      </w:r>
      <w:r>
        <w:t xml:space="preserve"> сопоставление информации о государственных заказах и контрактах с иными</w:t>
      </w:r>
      <w:r w:rsidR="00B94A34">
        <w:t xml:space="preserve"> банками  данных</w:t>
      </w:r>
      <w:r>
        <w:t xml:space="preserve"> о ценах, тарифах и организациях, а также составление отчетов на основе сведённых данных из различных информационных систем существенно ограничено</w:t>
      </w:r>
      <w:r w:rsidR="00B94A34">
        <w:t>,</w:t>
      </w:r>
      <w:r>
        <w:t xml:space="preserve"> как в виду неполноты данных на официальном сайте </w:t>
      </w:r>
      <w:proofErr w:type="spellStart"/>
      <w:r>
        <w:rPr>
          <w:lang w:val="en-US"/>
        </w:rPr>
        <w:t>zakupki</w:t>
      </w:r>
      <w:proofErr w:type="spellEnd"/>
      <w:r w:rsidRPr="00414E25">
        <w:t>.</w:t>
      </w:r>
      <w:proofErr w:type="spellStart"/>
      <w:r>
        <w:rPr>
          <w:lang w:val="en-US"/>
        </w:rPr>
        <w:t>gov</w:t>
      </w:r>
      <w:proofErr w:type="spellEnd"/>
      <w:r w:rsidRPr="00414E25">
        <w:t>.</w:t>
      </w:r>
      <w:proofErr w:type="spellStart"/>
      <w:r>
        <w:rPr>
          <w:lang w:val="en-US"/>
        </w:rPr>
        <w:t>ru</w:t>
      </w:r>
      <w:proofErr w:type="spellEnd"/>
      <w:r w:rsidR="00B94A34">
        <w:t>,</w:t>
      </w:r>
      <w:r w:rsidRPr="00414E25">
        <w:t xml:space="preserve"> </w:t>
      </w:r>
      <w:r>
        <w:t>так и отсутствием целенаправленной работы по построению систем анализа данных на основе сопоставления информации из различных источников.</w:t>
      </w:r>
      <w:proofErr w:type="gramEnd"/>
    </w:p>
    <w:p w:rsidR="00414E25" w:rsidRPr="00414E25" w:rsidRDefault="00414E25" w:rsidP="00414E25">
      <w:pPr>
        <w:ind w:firstLine="360"/>
      </w:pPr>
      <w:r>
        <w:t>Были рассмотрены следующие информационные системы</w:t>
      </w:r>
      <w:r w:rsidRPr="00414E25">
        <w:t>:</w:t>
      </w:r>
    </w:p>
    <w:p w:rsidR="00414E25" w:rsidRDefault="00414E25" w:rsidP="00414E25">
      <w:pPr>
        <w:pStyle w:val="ac"/>
        <w:numPr>
          <w:ilvl w:val="0"/>
          <w:numId w:val="20"/>
        </w:numPr>
      </w:pPr>
      <w:r>
        <w:t>ЕГРЮЛ и ЕГРИП ФНС России</w:t>
      </w:r>
    </w:p>
    <w:p w:rsidR="00414E25" w:rsidRDefault="00414E25" w:rsidP="00414E25">
      <w:pPr>
        <w:pStyle w:val="ac"/>
        <w:numPr>
          <w:ilvl w:val="0"/>
          <w:numId w:val="20"/>
        </w:numPr>
      </w:pPr>
      <w:r>
        <w:t>Реестр ЖНЛВС и отпускных цен на лекарственные средства</w:t>
      </w:r>
    </w:p>
    <w:p w:rsidR="00414E25" w:rsidRDefault="00414E25" w:rsidP="00414E25">
      <w:pPr>
        <w:pStyle w:val="ac"/>
        <w:numPr>
          <w:ilvl w:val="0"/>
          <w:numId w:val="20"/>
        </w:numPr>
      </w:pPr>
      <w:r>
        <w:lastRenderedPageBreak/>
        <w:t>ЕИАС ФСТ России</w:t>
      </w:r>
    </w:p>
    <w:p w:rsidR="00414E25" w:rsidRDefault="00414E25" w:rsidP="00414E25">
      <w:pPr>
        <w:pStyle w:val="ac"/>
        <w:numPr>
          <w:ilvl w:val="0"/>
          <w:numId w:val="20"/>
        </w:numPr>
      </w:pPr>
      <w:r>
        <w:t>Система раскрытия информации о ФЦП и ФАИП Минэкономразвития России</w:t>
      </w:r>
    </w:p>
    <w:p w:rsidR="00414E25" w:rsidRPr="00177CA1" w:rsidRDefault="00414E25" w:rsidP="00414E25">
      <w:r>
        <w:t>Данный список информаци</w:t>
      </w:r>
      <w:r w:rsidR="00177CA1">
        <w:t xml:space="preserve">онных </w:t>
      </w:r>
      <w:proofErr w:type="gramStart"/>
      <w:r w:rsidR="00177CA1">
        <w:t>систем</w:t>
      </w:r>
      <w:proofErr w:type="gramEnd"/>
      <w:r w:rsidR="00177CA1">
        <w:t xml:space="preserve"> безусловно неокончателен и повышение качества, достоверности и сопоставимости данных о государственных расходах может потребовать использование и иных государственных и иных публичных информационных систем.</w:t>
      </w:r>
    </w:p>
    <w:p w:rsidR="00603559" w:rsidRDefault="00603559" w:rsidP="00603559">
      <w:pPr>
        <w:pStyle w:val="3"/>
      </w:pPr>
      <w:bookmarkStart w:id="33" w:name="_Toc295983753"/>
      <w:r>
        <w:t>ЕГРЮЛ и ЕГРИП</w:t>
      </w:r>
      <w:bookmarkEnd w:id="33"/>
    </w:p>
    <w:p w:rsidR="00177CA1" w:rsidRDefault="00177CA1" w:rsidP="00177CA1">
      <w:r>
        <w:t xml:space="preserve">Государственные информационные системы ЕГРЮЛ и ЕГРИП содержат исчерпывающую информацию </w:t>
      </w:r>
      <w:proofErr w:type="gramStart"/>
      <w:r>
        <w:t>о</w:t>
      </w:r>
      <w:proofErr w:type="gramEnd"/>
      <w:r>
        <w:t xml:space="preserve"> всех зарегистрированных юридических лицах и индивидуальных предпринимателях в Российской Федерации. </w:t>
      </w:r>
    </w:p>
    <w:p w:rsidR="00177CA1" w:rsidRPr="00177CA1" w:rsidRDefault="00177CA1" w:rsidP="00177CA1">
      <w:r>
        <w:t>В частности в данных реестрах содержится информация</w:t>
      </w:r>
      <w:r w:rsidRPr="00177CA1">
        <w:t>:</w:t>
      </w:r>
    </w:p>
    <w:p w:rsidR="00177CA1" w:rsidRDefault="00177CA1" w:rsidP="00177CA1">
      <w:pPr>
        <w:pStyle w:val="ac"/>
        <w:numPr>
          <w:ilvl w:val="0"/>
          <w:numId w:val="20"/>
        </w:numPr>
      </w:pPr>
      <w:r>
        <w:t>точное полное и краткое наименование организации или ФИО ИП</w:t>
      </w:r>
      <w:r w:rsidRPr="00177CA1">
        <w:t>;</w:t>
      </w:r>
    </w:p>
    <w:p w:rsidR="00177CA1" w:rsidRPr="00177CA1" w:rsidRDefault="00177CA1" w:rsidP="00177CA1">
      <w:pPr>
        <w:pStyle w:val="ac"/>
        <w:numPr>
          <w:ilvl w:val="0"/>
          <w:numId w:val="20"/>
        </w:numPr>
      </w:pPr>
      <w:r>
        <w:t>точные реквизиты, коды ИНН, КПП, ОГРН организации или ИП</w:t>
      </w:r>
      <w:r w:rsidRPr="00177CA1">
        <w:t>;</w:t>
      </w:r>
    </w:p>
    <w:p w:rsidR="00177CA1" w:rsidRPr="00177CA1" w:rsidRDefault="00177CA1" w:rsidP="00177CA1">
      <w:pPr>
        <w:pStyle w:val="ac"/>
        <w:numPr>
          <w:ilvl w:val="0"/>
          <w:numId w:val="20"/>
        </w:numPr>
      </w:pPr>
      <w:r>
        <w:t>коды классификации ОКВЭД</w:t>
      </w:r>
      <w:r>
        <w:rPr>
          <w:lang w:val="en-US"/>
        </w:rPr>
        <w:t>;</w:t>
      </w:r>
    </w:p>
    <w:p w:rsidR="00177CA1" w:rsidRDefault="00177CA1" w:rsidP="00177CA1">
      <w:pPr>
        <w:pStyle w:val="ac"/>
        <w:numPr>
          <w:ilvl w:val="0"/>
          <w:numId w:val="20"/>
        </w:numPr>
      </w:pPr>
      <w:r>
        <w:t>сведения об уставном капитале</w:t>
      </w:r>
    </w:p>
    <w:p w:rsidR="00177CA1" w:rsidRDefault="00177CA1" w:rsidP="00177CA1">
      <w:pPr>
        <w:pStyle w:val="ac"/>
        <w:numPr>
          <w:ilvl w:val="0"/>
          <w:numId w:val="20"/>
        </w:numPr>
      </w:pPr>
      <w:r>
        <w:t>сведения об учредителях юридических лиц.</w:t>
      </w:r>
    </w:p>
    <w:p w:rsidR="00177CA1" w:rsidRPr="00177CA1" w:rsidRDefault="00177CA1" w:rsidP="00177CA1">
      <w:r>
        <w:t>В случае обеспечения качества информации о государственных заказах и контрактах данные из ЕГРЮЛ и ЕГРИП могут использоваться для достижения следующих целей</w:t>
      </w:r>
      <w:r w:rsidRPr="00177CA1">
        <w:t>:</w:t>
      </w:r>
    </w:p>
    <w:p w:rsidR="00177CA1" w:rsidRPr="00177CA1" w:rsidRDefault="00177CA1" w:rsidP="00177CA1">
      <w:pPr>
        <w:pStyle w:val="ac"/>
        <w:numPr>
          <w:ilvl w:val="0"/>
          <w:numId w:val="21"/>
        </w:numPr>
      </w:pPr>
      <w:r>
        <w:t>Автоматизированная проверка и, при необходимости, корректировка реквизитов поставщиков в контрактах в едином реестре контрактов</w:t>
      </w:r>
      <w:r w:rsidRPr="00177CA1">
        <w:t>.</w:t>
      </w:r>
    </w:p>
    <w:p w:rsidR="00177CA1" w:rsidRDefault="00177CA1" w:rsidP="00177CA1">
      <w:pPr>
        <w:pStyle w:val="ac"/>
        <w:numPr>
          <w:ilvl w:val="0"/>
          <w:numId w:val="21"/>
        </w:numPr>
      </w:pPr>
      <w:r>
        <w:t xml:space="preserve">Расширение информации о поставщике кодам ОКВЭД поставщика, что позволит производить отраслевой анализ </w:t>
      </w:r>
      <w:r w:rsidR="0054480B">
        <w:t>закупаемых товаров, работ и услуг, а также определять насколько поставляемые товары, работы и услуги соответствуют формальному профилю организации в ЕГРЮЛ.</w:t>
      </w:r>
    </w:p>
    <w:p w:rsidR="0054480B" w:rsidRDefault="0054480B" w:rsidP="00177CA1">
      <w:pPr>
        <w:pStyle w:val="ac"/>
        <w:numPr>
          <w:ilvl w:val="0"/>
          <w:numId w:val="21"/>
        </w:numPr>
      </w:pPr>
      <w:r>
        <w:t>При построении систем анализа на базе информации о государственных контрактов, наличие информации об учредителях юридических лиц позволит выявлять случаи</w:t>
      </w:r>
      <w:r w:rsidRPr="0054480B">
        <w:t xml:space="preserve"> “</w:t>
      </w:r>
      <w:proofErr w:type="spellStart"/>
      <w:r>
        <w:t>псевдоконкуренции</w:t>
      </w:r>
      <w:proofErr w:type="spellEnd"/>
      <w:r w:rsidRPr="0054480B">
        <w:t>”</w:t>
      </w:r>
      <w:r>
        <w:t xml:space="preserve"> когда торговля на конкурсе или аукционе проводилась между юридическими лицами </w:t>
      </w:r>
      <w:proofErr w:type="gramStart"/>
      <w:r>
        <w:t>имеющим</w:t>
      </w:r>
      <w:proofErr w:type="gramEnd"/>
      <w:r>
        <w:t xml:space="preserve"> отношение к одному холдингу или принадлежащих одному физическому или юридическому лицу.</w:t>
      </w:r>
    </w:p>
    <w:p w:rsidR="0054480B" w:rsidRPr="00177CA1" w:rsidRDefault="0054480B" w:rsidP="0054480B">
      <w:pPr>
        <w:pStyle w:val="ac"/>
      </w:pPr>
    </w:p>
    <w:p w:rsidR="0054480B" w:rsidRPr="0054480B" w:rsidRDefault="0054480B" w:rsidP="00177CA1">
      <w:r>
        <w:t>Ключевым ограничением в использовании данных ЕГРЮЛ и ЕГРИП на сегодняшний день является тот факт</w:t>
      </w:r>
      <w:r w:rsidR="00B94A34">
        <w:t>,</w:t>
      </w:r>
      <w:r>
        <w:t xml:space="preserve"> что обе эти базы данных являются ограниченно доступными и полная информация о конкретных компаниях доступна только через системы регламентированного доступа к данным системам или же через коммерческие сервисы.  </w:t>
      </w:r>
    </w:p>
    <w:p w:rsidR="00603559" w:rsidRDefault="00603559" w:rsidP="00542D0E">
      <w:pPr>
        <w:pStyle w:val="3"/>
      </w:pPr>
    </w:p>
    <w:p w:rsidR="00542D0E" w:rsidRDefault="00603559" w:rsidP="00542D0E">
      <w:pPr>
        <w:pStyle w:val="3"/>
      </w:pPr>
      <w:bookmarkStart w:id="34" w:name="_Toc295983754"/>
      <w:r w:rsidRPr="00603559">
        <w:t>Р</w:t>
      </w:r>
      <w:r>
        <w:t>еестр</w:t>
      </w:r>
      <w:r w:rsidR="00542D0E">
        <w:t xml:space="preserve"> жизненно необходимых лекарственных средств</w:t>
      </w:r>
      <w:r>
        <w:t xml:space="preserve"> и отпускных цен на лекарства</w:t>
      </w:r>
      <w:bookmarkEnd w:id="34"/>
    </w:p>
    <w:p w:rsidR="0054480B" w:rsidRDefault="0054480B" w:rsidP="00B54C1D">
      <w:pPr>
        <w:ind w:firstLine="708"/>
      </w:pPr>
      <w:r>
        <w:t>Государственный реестр лекарственных средств (</w:t>
      </w:r>
      <w:hyperlink r:id="rId44" w:history="1">
        <w:r>
          <w:rPr>
            <w:rStyle w:val="af5"/>
          </w:rPr>
          <w:t>http://grls.rosminzdrav.ru</w:t>
        </w:r>
      </w:hyperlink>
      <w:r>
        <w:t xml:space="preserve">) является специализированной информационной системой </w:t>
      </w:r>
      <w:proofErr w:type="spellStart"/>
      <w:r>
        <w:t>Минздравсоцразвития</w:t>
      </w:r>
      <w:proofErr w:type="spellEnd"/>
      <w:r>
        <w:t xml:space="preserve"> </w:t>
      </w:r>
      <w:proofErr w:type="gramStart"/>
      <w:r>
        <w:t>России</w:t>
      </w:r>
      <w:proofErr w:type="gramEnd"/>
      <w:r>
        <w:t xml:space="preserve"> в которую включена информация о реестре ЖНЛВС и отпускных цен на лекарства. </w:t>
      </w:r>
    </w:p>
    <w:p w:rsidR="001C05B2" w:rsidRDefault="001C05B2" w:rsidP="00B54C1D">
      <w:pPr>
        <w:ind w:firstLine="708"/>
      </w:pPr>
      <w:r>
        <w:t xml:space="preserve">Все данные о ценах и лекарствах в данных реестрах включают указание уникальных кодов лекарственных </w:t>
      </w:r>
      <w:proofErr w:type="gramStart"/>
      <w:r>
        <w:t>средств</w:t>
      </w:r>
      <w:proofErr w:type="gramEnd"/>
      <w:r>
        <w:t xml:space="preserve"> которые присваиваются не просто по названиям лекарств, но и в которых содержится указание на фактическую комплектацию лекарства.</w:t>
      </w:r>
    </w:p>
    <w:p w:rsidR="001C05B2" w:rsidRDefault="001C05B2" w:rsidP="000A65BB">
      <w:pPr>
        <w:ind w:firstLine="708"/>
      </w:pPr>
      <w:r>
        <w:t xml:space="preserve">Одновременно в реестре государственных контрактов содержится значительное число контрактов на поставку медицинских препаратов большая часть, из которых зарегистрирована в данных реестрах </w:t>
      </w:r>
      <w:proofErr w:type="spellStart"/>
      <w:r>
        <w:t>Минздравсоцразвития</w:t>
      </w:r>
      <w:proofErr w:type="spellEnd"/>
      <w:r w:rsidR="00FF1712">
        <w:t xml:space="preserve"> России</w:t>
      </w:r>
      <w:r>
        <w:t>. Однако сопоставление информации о контрактах и реестра ЖНЛВС и реестра отпускных цен существенно ограничено тем</w:t>
      </w:r>
      <w:r w:rsidRPr="001C05B2">
        <w:t>,</w:t>
      </w:r>
      <w:r>
        <w:t xml:space="preserve"> что в реестре контрактов отсутствуют уникальные коды лекарствен</w:t>
      </w:r>
      <w:r w:rsidR="000A65BB">
        <w:t>н</w:t>
      </w:r>
      <w:r>
        <w:t xml:space="preserve">ых </w:t>
      </w:r>
      <w:proofErr w:type="gramStart"/>
      <w:r>
        <w:t>средств</w:t>
      </w:r>
      <w:proofErr w:type="gramEnd"/>
      <w:r w:rsidR="00B94A34">
        <w:t xml:space="preserve"> которые есть</w:t>
      </w:r>
      <w:r>
        <w:t xml:space="preserve"> в реестре ЖНЛВС, а также названия лекарственных средств в реестре кон</w:t>
      </w:r>
      <w:r w:rsidR="000A65BB">
        <w:t>трактов не соответствую</w:t>
      </w:r>
      <w:r>
        <w:t>т названиям лекарственных средств</w:t>
      </w:r>
      <w:r w:rsidR="000A65BB">
        <w:t xml:space="preserve"> в реестре ЖНЛВС и в реестре отпускных цен.</w:t>
      </w:r>
    </w:p>
    <w:p w:rsidR="000A65BB" w:rsidRDefault="000A65BB" w:rsidP="000A65BB">
      <w:pPr>
        <w:ind w:firstLine="708"/>
      </w:pPr>
      <w:r>
        <w:lastRenderedPageBreak/>
        <w:t xml:space="preserve">Единственно возможное решение по сопоставлению информации, в данном случае, является указание кодов лекарственных средств из ЖНЛВС при регистрации предметов контрактов в случаях закупки медицинских препаратов. </w:t>
      </w:r>
    </w:p>
    <w:p w:rsidR="001C05B2" w:rsidRDefault="001C05B2" w:rsidP="001C05B2"/>
    <w:p w:rsidR="00B54C1D" w:rsidRPr="00B54C1D" w:rsidRDefault="00B54C1D" w:rsidP="00B54C1D">
      <w:r>
        <w:t xml:space="preserve">Сопоставление данных из реестров </w:t>
      </w:r>
      <w:proofErr w:type="spellStart"/>
      <w:r>
        <w:t>Минздравсоцразвития</w:t>
      </w:r>
      <w:proofErr w:type="spellEnd"/>
      <w:r>
        <w:t xml:space="preserve"> и реестра государственных контрактов позволит</w:t>
      </w:r>
      <w:r w:rsidRPr="00B54C1D">
        <w:t>:</w:t>
      </w:r>
    </w:p>
    <w:p w:rsidR="00B54C1D" w:rsidRPr="000A65BB" w:rsidRDefault="000A65BB" w:rsidP="00B54C1D">
      <w:pPr>
        <w:pStyle w:val="ac"/>
        <w:numPr>
          <w:ilvl w:val="0"/>
          <w:numId w:val="20"/>
        </w:numPr>
      </w:pPr>
      <w:r>
        <w:t>о</w:t>
      </w:r>
      <w:r w:rsidR="001C05B2">
        <w:t>бе</w:t>
      </w:r>
      <w:r>
        <w:t>спечить возможность сопоставления фактических цен на лекарственные средства с отпускными ценами</w:t>
      </w:r>
      <w:r w:rsidRPr="000A65BB">
        <w:t>;</w:t>
      </w:r>
    </w:p>
    <w:p w:rsidR="000A65BB" w:rsidRPr="000A65BB" w:rsidRDefault="000A65BB" w:rsidP="00B54C1D">
      <w:pPr>
        <w:pStyle w:val="ac"/>
        <w:numPr>
          <w:ilvl w:val="0"/>
          <w:numId w:val="20"/>
        </w:numPr>
      </w:pPr>
      <w:r>
        <w:t>обеспечить возможность сравнения цен по регионам и</w:t>
      </w:r>
      <w:r w:rsidRPr="000A65BB">
        <w:t>/</w:t>
      </w:r>
      <w:r>
        <w:t>или органам власти по конкретным лекарственным средствам</w:t>
      </w:r>
      <w:r w:rsidRPr="000A65BB">
        <w:t>;</w:t>
      </w:r>
    </w:p>
    <w:p w:rsidR="00542D0E" w:rsidRPr="006622A2" w:rsidRDefault="00542D0E" w:rsidP="00542D0E">
      <w:pPr>
        <w:pStyle w:val="3"/>
      </w:pPr>
      <w:bookmarkStart w:id="35" w:name="_Toc295983755"/>
      <w:r>
        <w:t>ЕИАС ФСТ России</w:t>
      </w:r>
      <w:bookmarkEnd w:id="35"/>
    </w:p>
    <w:p w:rsidR="000A65BB" w:rsidRDefault="000A65BB" w:rsidP="000A65BB">
      <w:pPr>
        <w:ind w:firstLine="708"/>
      </w:pPr>
      <w:r>
        <w:t>Единая информационно-аналитическая система ФСТ России (</w:t>
      </w:r>
      <w:hyperlink r:id="rId45" w:history="1">
        <w:r>
          <w:rPr>
            <w:rStyle w:val="af5"/>
          </w:rPr>
          <w:t>https://tariff.eias.ru/</w:t>
        </w:r>
      </w:hyperlink>
      <w:r>
        <w:t xml:space="preserve">) – это специализированная информационная система по сбору, хранению и раскрытию информации о тарифах регулируемых ФСТ России и региональными органами регулирующими тарифы в области ЖКХ. </w:t>
      </w:r>
    </w:p>
    <w:p w:rsidR="000A65BB" w:rsidRPr="006622A2" w:rsidRDefault="000A65BB" w:rsidP="000A65BB">
      <w:r>
        <w:tab/>
        <w:t xml:space="preserve">Данная система содержит значительный объём актуальных и исторических данных о тарифах и организациях предоставляющих услуги в данной сфере. </w:t>
      </w:r>
    </w:p>
    <w:p w:rsidR="000A65BB" w:rsidRPr="006622A2" w:rsidRDefault="000A65BB" w:rsidP="000A65BB">
      <w:r>
        <w:t>Информация в ЕИАС может быть сопоставлена с данными в реестре контрактов по следующим критериям</w:t>
      </w:r>
      <w:r w:rsidRPr="000A65BB">
        <w:t>:</w:t>
      </w:r>
    </w:p>
    <w:p w:rsidR="000A65BB" w:rsidRPr="000A65BB" w:rsidRDefault="000A65BB" w:rsidP="000A65BB">
      <w:pPr>
        <w:pStyle w:val="ac"/>
        <w:numPr>
          <w:ilvl w:val="0"/>
          <w:numId w:val="22"/>
        </w:numPr>
      </w:pPr>
      <w:r>
        <w:t>определение организаций поставщиков зарегистрированных в ЕИАС и сдающих отчетность ФСТ России</w:t>
      </w:r>
      <w:r w:rsidRPr="000A65BB">
        <w:t>;</w:t>
      </w:r>
    </w:p>
    <w:p w:rsidR="000A65BB" w:rsidRDefault="000A65BB" w:rsidP="000A65BB">
      <w:pPr>
        <w:pStyle w:val="ac"/>
        <w:numPr>
          <w:ilvl w:val="0"/>
          <w:numId w:val="22"/>
        </w:numPr>
      </w:pPr>
      <w:r>
        <w:t>сопоставление тарифов в ЕИАС и фактических сумм выплачиваемых государственными органами за поставку электроэнергии, теплоснабжение и другие услуги.</w:t>
      </w:r>
    </w:p>
    <w:p w:rsidR="000A65BB" w:rsidRPr="000A65BB" w:rsidRDefault="000A65BB" w:rsidP="000A65BB">
      <w:r>
        <w:t xml:space="preserve">Данные из ЕИАС ФСТ России также могли бы использоваться для указания флага присутствия организации в системе ЕИАС и, соответственно, поднадзорности организации ФСТ России или региональному органу власти ответственному за тарифное регулирование. </w:t>
      </w:r>
    </w:p>
    <w:p w:rsidR="000A65BB" w:rsidRDefault="00603559" w:rsidP="006622A2">
      <w:pPr>
        <w:pStyle w:val="3"/>
      </w:pPr>
      <w:bookmarkStart w:id="36" w:name="_Toc295983756"/>
      <w:r>
        <w:t>Системы раскрытия информации о ФЦП и ФАИП</w:t>
      </w:r>
      <w:bookmarkEnd w:id="36"/>
    </w:p>
    <w:p w:rsidR="000A65BB" w:rsidRDefault="000A65BB" w:rsidP="000A65BB">
      <w:r>
        <w:t xml:space="preserve">Минэкономразвития России собирает информацию </w:t>
      </w:r>
      <w:r w:rsidR="006622A2">
        <w:t>обо</w:t>
      </w:r>
      <w:r>
        <w:t xml:space="preserve"> всех Федеральных целевых программах и Федеральных адресных инвестиционных программах в рамках соответствующих информационных систем - </w:t>
      </w:r>
      <w:hyperlink r:id="rId46" w:history="1">
        <w:r>
          <w:rPr>
            <w:rStyle w:val="af5"/>
          </w:rPr>
          <w:t>http://fcp.economy.gov.ru/</w:t>
        </w:r>
      </w:hyperlink>
      <w:r>
        <w:t xml:space="preserve"> и </w:t>
      </w:r>
      <w:hyperlink r:id="rId47" w:history="1">
        <w:r>
          <w:rPr>
            <w:rStyle w:val="af5"/>
          </w:rPr>
          <w:t>http://faip.economy.gov.ru</w:t>
        </w:r>
      </w:hyperlink>
      <w:r>
        <w:t xml:space="preserve"> </w:t>
      </w:r>
    </w:p>
    <w:p w:rsidR="000A65BB" w:rsidRPr="0083161A" w:rsidRDefault="000A65BB" w:rsidP="000A65BB">
      <w:r>
        <w:t>В данных системах содержится подробная информация о прошедших государственных расходах и инвестициях и данные о планируемых расходах в рамках утвержденных государственных программ.</w:t>
      </w:r>
      <w:r w:rsidR="0083161A" w:rsidRPr="0083161A">
        <w:t xml:space="preserve"> </w:t>
      </w:r>
    </w:p>
    <w:p w:rsidR="003B15F0" w:rsidRDefault="0083161A" w:rsidP="003B15F0">
      <w:r>
        <w:t>Сопоставление данных о ФЦП и ФАИ</w:t>
      </w:r>
      <w:r w:rsidR="006622A2">
        <w:t>П с данными реестра контрактов позволит получить объективную картину фактического исполнения государственных программ, структуры программ по поставщикам и по видам государственных контрактов, детализацию выделенных средств по контрактам и многи</w:t>
      </w:r>
      <w:r w:rsidR="003B15F0">
        <w:t xml:space="preserve">е другие информационные срезы. </w:t>
      </w:r>
    </w:p>
    <w:p w:rsidR="003B15F0" w:rsidRDefault="003B15F0" w:rsidP="003B15F0"/>
    <w:p w:rsidR="003B15F0" w:rsidRDefault="003B15F0" w:rsidP="003B15F0"/>
    <w:p w:rsidR="008B7209" w:rsidRDefault="008B7209" w:rsidP="008B7209">
      <w:pPr>
        <w:pStyle w:val="1"/>
        <w:numPr>
          <w:ilvl w:val="0"/>
          <w:numId w:val="1"/>
        </w:numPr>
      </w:pPr>
      <w:bookmarkStart w:id="37" w:name="_Toc295983757"/>
      <w:r>
        <w:t>Выводы</w:t>
      </w:r>
      <w:bookmarkEnd w:id="37"/>
    </w:p>
    <w:p w:rsidR="003B15F0" w:rsidRDefault="00E766A6" w:rsidP="00E766A6">
      <w:pPr>
        <w:ind w:firstLine="360"/>
      </w:pPr>
      <w:r>
        <w:t>Выявленные проблемы в данных содержащихся в едином реестре государственных и муниципальных контрактов, а также в извещениях о государственных заказах значительно ограничивают возможности обеспечения ценового мониторинга и иных форм аналитического сопровождения и создания систем поддержки принятия решения в области государственных расходов.</w:t>
      </w:r>
    </w:p>
    <w:p w:rsidR="00E766A6" w:rsidRDefault="00E766A6" w:rsidP="00E766A6">
      <w:pPr>
        <w:ind w:firstLine="360"/>
      </w:pPr>
      <w:proofErr w:type="gramStart"/>
      <w:r>
        <w:lastRenderedPageBreak/>
        <w:t>Недостаточный контроль со стороны ответственных органов власти</w:t>
      </w:r>
      <w:r w:rsidR="005C5ED0">
        <w:t xml:space="preserve">, </w:t>
      </w:r>
      <w:r>
        <w:t>Федерального Казначейств</w:t>
      </w:r>
      <w:r w:rsidR="005C5ED0">
        <w:t>а, Минэкономразвития России и ФАС России,</w:t>
      </w:r>
      <w:r>
        <w:t xml:space="preserve"> за достоверностью и качеством данных публикуемых государственными заказчиками в существующих информационных системах привело к тому что, на сегодняшний день, достоверность аналитических выборок на основе существующих </w:t>
      </w:r>
      <w:r w:rsidR="005C5ED0">
        <w:t>данных остаётся под вопросо</w:t>
      </w:r>
      <w:r>
        <w:t>м, а в некоторых областях экономической деятельности принципиально является недостоверной.</w:t>
      </w:r>
      <w:proofErr w:type="gramEnd"/>
    </w:p>
    <w:p w:rsidR="00E766A6" w:rsidRDefault="00E766A6" w:rsidP="00E766A6">
      <w:pPr>
        <w:ind w:firstLine="360"/>
      </w:pPr>
      <w:r>
        <w:t>В частности, необходимо отметить критичность проблем связанных с некорректным указанием реквизитов организаций</w:t>
      </w:r>
      <w:r w:rsidR="005C5ED0">
        <w:t>, когда вместо реквизитов поставщика в качестве кодов указываются коды ИНН и КПП банков. Значительное число подобных ошибок приводят к тому, что любые аналитические отчеты по кредитным организациям, без предварительной ручной обработки, будут содержать недостоверную информацию по числу заказов, их типу и суммам.</w:t>
      </w:r>
    </w:p>
    <w:p w:rsidR="005C5ED0" w:rsidRDefault="005C5ED0" w:rsidP="00E766A6">
      <w:pPr>
        <w:ind w:firstLine="360"/>
      </w:pPr>
      <w:r>
        <w:t xml:space="preserve">Отдельно необходимо отметить актуальность проблемы с отсутствием детализации предмета </w:t>
      </w:r>
      <w:proofErr w:type="gramStart"/>
      <w:r>
        <w:t>контракта</w:t>
      </w:r>
      <w:proofErr w:type="gramEnd"/>
      <w:r>
        <w:t xml:space="preserve"> что приводит к невозможности сопоставления цен по ряду товаров, работ и услуг, а также значительно ограничивает возможности контролирующих органов по выявлению продукции закупка, которой может быть интерпретирована как нецелевое или неэффективное расходование средств.</w:t>
      </w:r>
    </w:p>
    <w:p w:rsidR="00E71267" w:rsidRPr="00E71267" w:rsidRDefault="00E71267" w:rsidP="00E71267">
      <w:pPr>
        <w:jc w:val="left"/>
      </w:pPr>
    </w:p>
    <w:sectPr w:rsidR="00E71267" w:rsidRPr="00E7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6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D00CD1"/>
    <w:multiLevelType w:val="hybridMultilevel"/>
    <w:tmpl w:val="6A46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2B04"/>
    <w:multiLevelType w:val="hybridMultilevel"/>
    <w:tmpl w:val="9F7A72B6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01F2F"/>
    <w:multiLevelType w:val="hybridMultilevel"/>
    <w:tmpl w:val="E872234E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4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5D4277"/>
    <w:multiLevelType w:val="hybridMultilevel"/>
    <w:tmpl w:val="226CFB30"/>
    <w:lvl w:ilvl="0" w:tplc="EF5A1840">
      <w:start w:val="3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A433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5A50B2"/>
    <w:multiLevelType w:val="hybridMultilevel"/>
    <w:tmpl w:val="1008892C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60F59"/>
    <w:multiLevelType w:val="hybridMultilevel"/>
    <w:tmpl w:val="D37A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57085"/>
    <w:multiLevelType w:val="hybridMultilevel"/>
    <w:tmpl w:val="F2B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A550F"/>
    <w:multiLevelType w:val="hybridMultilevel"/>
    <w:tmpl w:val="E6EED19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13301"/>
    <w:multiLevelType w:val="hybridMultilevel"/>
    <w:tmpl w:val="8B5E2EB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251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102E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024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093E09"/>
    <w:multiLevelType w:val="hybridMultilevel"/>
    <w:tmpl w:val="470AB876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C1BB1"/>
    <w:multiLevelType w:val="hybridMultilevel"/>
    <w:tmpl w:val="F9DC3910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0002F"/>
    <w:multiLevelType w:val="hybridMultilevel"/>
    <w:tmpl w:val="84F0752C"/>
    <w:lvl w:ilvl="0" w:tplc="EF5A1840">
      <w:start w:val="3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6B0FF8"/>
    <w:multiLevelType w:val="hybridMultilevel"/>
    <w:tmpl w:val="9488D2D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73159"/>
    <w:multiLevelType w:val="hybridMultilevel"/>
    <w:tmpl w:val="9F784D14"/>
    <w:lvl w:ilvl="0" w:tplc="EF5A1840">
      <w:start w:val="3"/>
      <w:numFmt w:val="bullet"/>
      <w:lvlText w:val="-"/>
      <w:lvlJc w:val="left"/>
      <w:pPr>
        <w:ind w:left="148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72CE1A7B"/>
    <w:multiLevelType w:val="hybridMultilevel"/>
    <w:tmpl w:val="7CF428C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F0090"/>
    <w:multiLevelType w:val="hybridMultilevel"/>
    <w:tmpl w:val="60FE8B1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A334C"/>
    <w:multiLevelType w:val="hybridMultilevel"/>
    <w:tmpl w:val="2CA87DC8"/>
    <w:lvl w:ilvl="0" w:tplc="EF5A1840">
      <w:start w:val="3"/>
      <w:numFmt w:val="bullet"/>
      <w:lvlText w:val="-"/>
      <w:lvlJc w:val="left"/>
      <w:pPr>
        <w:ind w:left="763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>
    <w:nsid w:val="7BC86A1D"/>
    <w:multiLevelType w:val="hybridMultilevel"/>
    <w:tmpl w:val="5C163974"/>
    <w:lvl w:ilvl="0" w:tplc="EF5A1840">
      <w:start w:val="3"/>
      <w:numFmt w:val="bullet"/>
      <w:lvlText w:val="-"/>
      <w:lvlJc w:val="left"/>
      <w:pPr>
        <w:ind w:left="143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CF16C4E"/>
    <w:multiLevelType w:val="hybridMultilevel"/>
    <w:tmpl w:val="580C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24"/>
  </w:num>
  <w:num w:numId="7">
    <w:abstractNumId w:val="19"/>
  </w:num>
  <w:num w:numId="8">
    <w:abstractNumId w:val="21"/>
  </w:num>
  <w:num w:numId="9">
    <w:abstractNumId w:val="14"/>
  </w:num>
  <w:num w:numId="10">
    <w:abstractNumId w:val="20"/>
  </w:num>
  <w:num w:numId="11">
    <w:abstractNumId w:val="23"/>
  </w:num>
  <w:num w:numId="12">
    <w:abstractNumId w:val="10"/>
  </w:num>
  <w:num w:numId="13">
    <w:abstractNumId w:val="15"/>
  </w:num>
  <w:num w:numId="14">
    <w:abstractNumId w:val="6"/>
  </w:num>
  <w:num w:numId="15">
    <w:abstractNumId w:val="11"/>
  </w:num>
  <w:num w:numId="16">
    <w:abstractNumId w:val="17"/>
  </w:num>
  <w:num w:numId="17">
    <w:abstractNumId w:val="13"/>
  </w:num>
  <w:num w:numId="18">
    <w:abstractNumId w:val="12"/>
  </w:num>
  <w:num w:numId="19">
    <w:abstractNumId w:val="5"/>
  </w:num>
  <w:num w:numId="20">
    <w:abstractNumId w:val="18"/>
  </w:num>
  <w:num w:numId="21">
    <w:abstractNumId w:val="1"/>
  </w:num>
  <w:num w:numId="22">
    <w:abstractNumId w:val="3"/>
  </w:num>
  <w:num w:numId="23">
    <w:abstractNumId w:val="16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58"/>
    <w:rsid w:val="00042C32"/>
    <w:rsid w:val="00097197"/>
    <w:rsid w:val="000A65BB"/>
    <w:rsid w:val="000A7742"/>
    <w:rsid w:val="0014080A"/>
    <w:rsid w:val="00163F58"/>
    <w:rsid w:val="00177CA1"/>
    <w:rsid w:val="001C05B2"/>
    <w:rsid w:val="00220BC2"/>
    <w:rsid w:val="002414D0"/>
    <w:rsid w:val="002461FB"/>
    <w:rsid w:val="00271428"/>
    <w:rsid w:val="002B6626"/>
    <w:rsid w:val="002F1EB4"/>
    <w:rsid w:val="002F1FD8"/>
    <w:rsid w:val="003B15F0"/>
    <w:rsid w:val="003C7D09"/>
    <w:rsid w:val="003E357C"/>
    <w:rsid w:val="004078BE"/>
    <w:rsid w:val="00414E25"/>
    <w:rsid w:val="00430CE2"/>
    <w:rsid w:val="00446C3D"/>
    <w:rsid w:val="00457B1E"/>
    <w:rsid w:val="004A1913"/>
    <w:rsid w:val="004C0374"/>
    <w:rsid w:val="004D54A2"/>
    <w:rsid w:val="00503DF2"/>
    <w:rsid w:val="005117DB"/>
    <w:rsid w:val="00542D0E"/>
    <w:rsid w:val="0054480B"/>
    <w:rsid w:val="00591ECF"/>
    <w:rsid w:val="005C5ED0"/>
    <w:rsid w:val="00603559"/>
    <w:rsid w:val="006622A2"/>
    <w:rsid w:val="007076F1"/>
    <w:rsid w:val="00713B3F"/>
    <w:rsid w:val="00734370"/>
    <w:rsid w:val="00745E46"/>
    <w:rsid w:val="00772B1A"/>
    <w:rsid w:val="007C1FFB"/>
    <w:rsid w:val="0083161A"/>
    <w:rsid w:val="0085681F"/>
    <w:rsid w:val="008B7209"/>
    <w:rsid w:val="0090006F"/>
    <w:rsid w:val="00933CD2"/>
    <w:rsid w:val="00951186"/>
    <w:rsid w:val="009725BD"/>
    <w:rsid w:val="009E3C6B"/>
    <w:rsid w:val="009F1769"/>
    <w:rsid w:val="009F64CF"/>
    <w:rsid w:val="00A1419E"/>
    <w:rsid w:val="00A40688"/>
    <w:rsid w:val="00A97846"/>
    <w:rsid w:val="00B37FE1"/>
    <w:rsid w:val="00B54C1D"/>
    <w:rsid w:val="00B90283"/>
    <w:rsid w:val="00B94A34"/>
    <w:rsid w:val="00C06F55"/>
    <w:rsid w:val="00C13A60"/>
    <w:rsid w:val="00D92171"/>
    <w:rsid w:val="00E12501"/>
    <w:rsid w:val="00E46554"/>
    <w:rsid w:val="00E71267"/>
    <w:rsid w:val="00E766A6"/>
    <w:rsid w:val="00E80DDC"/>
    <w:rsid w:val="00E83C0B"/>
    <w:rsid w:val="00F14B4D"/>
    <w:rsid w:val="00F21FA6"/>
    <w:rsid w:val="00F85D62"/>
    <w:rsid w:val="00FF1712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58"/>
  </w:style>
  <w:style w:type="paragraph" w:styleId="1">
    <w:name w:val="heading 1"/>
    <w:basedOn w:val="a"/>
    <w:next w:val="a"/>
    <w:link w:val="10"/>
    <w:uiPriority w:val="9"/>
    <w:qFormat/>
    <w:rsid w:val="00163F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3F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3F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5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5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5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5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5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63F5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63F58"/>
    <w:rPr>
      <w:smallCaps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163F5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3F5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3F5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3F5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63F5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3F5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63F5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63F5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63F58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unhideWhenUsed/>
    <w:qFormat/>
    <w:rsid w:val="00163F58"/>
    <w:rPr>
      <w:b/>
      <w:bCs/>
      <w:caps/>
      <w:sz w:val="16"/>
      <w:szCs w:val="18"/>
    </w:rPr>
  </w:style>
  <w:style w:type="paragraph" w:styleId="a6">
    <w:name w:val="Subtitle"/>
    <w:basedOn w:val="a"/>
    <w:next w:val="a"/>
    <w:link w:val="a7"/>
    <w:uiPriority w:val="11"/>
    <w:qFormat/>
    <w:rsid w:val="00163F5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63F5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63F58"/>
    <w:rPr>
      <w:b/>
      <w:color w:val="C0504D" w:themeColor="accent2"/>
    </w:rPr>
  </w:style>
  <w:style w:type="character" w:styleId="a9">
    <w:name w:val="Emphasis"/>
    <w:uiPriority w:val="20"/>
    <w:qFormat/>
    <w:rsid w:val="00163F5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63F5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63F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F58"/>
    <w:rPr>
      <w:i/>
    </w:rPr>
  </w:style>
  <w:style w:type="character" w:customStyle="1" w:styleId="22">
    <w:name w:val="Цитата 2 Знак"/>
    <w:basedOn w:val="a0"/>
    <w:link w:val="21"/>
    <w:uiPriority w:val="29"/>
    <w:rsid w:val="00163F5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63F5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63F5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163F58"/>
    <w:rPr>
      <w:i/>
    </w:rPr>
  </w:style>
  <w:style w:type="character" w:styleId="af0">
    <w:name w:val="Intense Emphasis"/>
    <w:uiPriority w:val="21"/>
    <w:qFormat/>
    <w:rsid w:val="00163F5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163F58"/>
    <w:rPr>
      <w:b/>
    </w:rPr>
  </w:style>
  <w:style w:type="character" w:styleId="af2">
    <w:name w:val="Intense Reference"/>
    <w:uiPriority w:val="32"/>
    <w:qFormat/>
    <w:rsid w:val="00163F5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63F5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63F58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163F58"/>
  </w:style>
  <w:style w:type="paragraph" w:styleId="11">
    <w:name w:val="toc 1"/>
    <w:basedOn w:val="a"/>
    <w:next w:val="a"/>
    <w:autoRedefine/>
    <w:uiPriority w:val="39"/>
    <w:unhideWhenUsed/>
    <w:rsid w:val="00163F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63F58"/>
    <w:pPr>
      <w:spacing w:after="100"/>
      <w:ind w:left="200"/>
    </w:pPr>
  </w:style>
  <w:style w:type="character" w:styleId="af5">
    <w:name w:val="Hyperlink"/>
    <w:basedOn w:val="a0"/>
    <w:uiPriority w:val="99"/>
    <w:unhideWhenUsed/>
    <w:rsid w:val="00163F58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163F58"/>
  </w:style>
  <w:style w:type="table" w:styleId="af6">
    <w:name w:val="Table Grid"/>
    <w:basedOn w:val="a1"/>
    <w:uiPriority w:val="59"/>
    <w:rsid w:val="007C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Light Shading"/>
    <w:basedOn w:val="a1"/>
    <w:uiPriority w:val="60"/>
    <w:rsid w:val="007C1F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C1F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C1F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C1F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C1F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C1F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7C1F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8">
    <w:name w:val="Light List"/>
    <w:basedOn w:val="a1"/>
    <w:uiPriority w:val="61"/>
    <w:rsid w:val="007C1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0">
    <w:name w:val="Light List Accent 4"/>
    <w:basedOn w:val="a1"/>
    <w:uiPriority w:val="61"/>
    <w:rsid w:val="007C1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7C1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toc 3"/>
    <w:basedOn w:val="a"/>
    <w:next w:val="a"/>
    <w:autoRedefine/>
    <w:uiPriority w:val="39"/>
    <w:unhideWhenUsed/>
    <w:rsid w:val="004D54A2"/>
    <w:pPr>
      <w:spacing w:after="100"/>
      <w:ind w:left="400"/>
    </w:pPr>
  </w:style>
  <w:style w:type="paragraph" w:styleId="af9">
    <w:name w:val="Balloon Text"/>
    <w:basedOn w:val="a"/>
    <w:link w:val="afa"/>
    <w:uiPriority w:val="99"/>
    <w:semiHidden/>
    <w:unhideWhenUsed/>
    <w:rsid w:val="00C0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58"/>
  </w:style>
  <w:style w:type="paragraph" w:styleId="1">
    <w:name w:val="heading 1"/>
    <w:basedOn w:val="a"/>
    <w:next w:val="a"/>
    <w:link w:val="10"/>
    <w:uiPriority w:val="9"/>
    <w:qFormat/>
    <w:rsid w:val="00163F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3F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3F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5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5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5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5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5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63F5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63F58"/>
    <w:rPr>
      <w:smallCaps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163F5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3F5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3F5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3F5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63F5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3F5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63F5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63F5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63F58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unhideWhenUsed/>
    <w:qFormat/>
    <w:rsid w:val="00163F58"/>
    <w:rPr>
      <w:b/>
      <w:bCs/>
      <w:caps/>
      <w:sz w:val="16"/>
      <w:szCs w:val="18"/>
    </w:rPr>
  </w:style>
  <w:style w:type="paragraph" w:styleId="a6">
    <w:name w:val="Subtitle"/>
    <w:basedOn w:val="a"/>
    <w:next w:val="a"/>
    <w:link w:val="a7"/>
    <w:uiPriority w:val="11"/>
    <w:qFormat/>
    <w:rsid w:val="00163F5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63F5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63F58"/>
    <w:rPr>
      <w:b/>
      <w:color w:val="C0504D" w:themeColor="accent2"/>
    </w:rPr>
  </w:style>
  <w:style w:type="character" w:styleId="a9">
    <w:name w:val="Emphasis"/>
    <w:uiPriority w:val="20"/>
    <w:qFormat/>
    <w:rsid w:val="00163F5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63F5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63F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F58"/>
    <w:rPr>
      <w:i/>
    </w:rPr>
  </w:style>
  <w:style w:type="character" w:customStyle="1" w:styleId="22">
    <w:name w:val="Цитата 2 Знак"/>
    <w:basedOn w:val="a0"/>
    <w:link w:val="21"/>
    <w:uiPriority w:val="29"/>
    <w:rsid w:val="00163F5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63F5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63F5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163F58"/>
    <w:rPr>
      <w:i/>
    </w:rPr>
  </w:style>
  <w:style w:type="character" w:styleId="af0">
    <w:name w:val="Intense Emphasis"/>
    <w:uiPriority w:val="21"/>
    <w:qFormat/>
    <w:rsid w:val="00163F5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163F58"/>
    <w:rPr>
      <w:b/>
    </w:rPr>
  </w:style>
  <w:style w:type="character" w:styleId="af2">
    <w:name w:val="Intense Reference"/>
    <w:uiPriority w:val="32"/>
    <w:qFormat/>
    <w:rsid w:val="00163F5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63F5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63F58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163F58"/>
  </w:style>
  <w:style w:type="paragraph" w:styleId="11">
    <w:name w:val="toc 1"/>
    <w:basedOn w:val="a"/>
    <w:next w:val="a"/>
    <w:autoRedefine/>
    <w:uiPriority w:val="39"/>
    <w:unhideWhenUsed/>
    <w:rsid w:val="00163F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63F58"/>
    <w:pPr>
      <w:spacing w:after="100"/>
      <w:ind w:left="200"/>
    </w:pPr>
  </w:style>
  <w:style w:type="character" w:styleId="af5">
    <w:name w:val="Hyperlink"/>
    <w:basedOn w:val="a0"/>
    <w:uiPriority w:val="99"/>
    <w:unhideWhenUsed/>
    <w:rsid w:val="00163F58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163F58"/>
  </w:style>
  <w:style w:type="table" w:styleId="af6">
    <w:name w:val="Table Grid"/>
    <w:basedOn w:val="a1"/>
    <w:uiPriority w:val="59"/>
    <w:rsid w:val="007C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Light Shading"/>
    <w:basedOn w:val="a1"/>
    <w:uiPriority w:val="60"/>
    <w:rsid w:val="007C1F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C1F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C1F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C1F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C1F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C1F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7C1FF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8">
    <w:name w:val="Light List"/>
    <w:basedOn w:val="a1"/>
    <w:uiPriority w:val="61"/>
    <w:rsid w:val="007C1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0">
    <w:name w:val="Light List Accent 4"/>
    <w:basedOn w:val="a1"/>
    <w:uiPriority w:val="61"/>
    <w:rsid w:val="007C1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7C1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toc 3"/>
    <w:basedOn w:val="a"/>
    <w:next w:val="a"/>
    <w:autoRedefine/>
    <w:uiPriority w:val="39"/>
    <w:unhideWhenUsed/>
    <w:rsid w:val="004D54A2"/>
    <w:pPr>
      <w:spacing w:after="100"/>
      <w:ind w:left="400"/>
    </w:pPr>
  </w:style>
  <w:style w:type="paragraph" w:styleId="af9">
    <w:name w:val="Balloon Text"/>
    <w:basedOn w:val="a"/>
    <w:link w:val="afa"/>
    <w:uiPriority w:val="99"/>
    <w:semiHidden/>
    <w:unhideWhenUsed/>
    <w:rsid w:val="00C0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6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upki.gov.ru/pgz/public/action/orders/info/common_info/show?notificationId=176887" TargetMode="External"/><Relationship Id="rId18" Type="http://schemas.openxmlformats.org/officeDocument/2006/relationships/hyperlink" Target="http://zakupki.gov.ru/pgz/public/action/contracts/info/common_info/show?contractInfoId=227796" TargetMode="External"/><Relationship Id="rId26" Type="http://schemas.openxmlformats.org/officeDocument/2006/relationships/hyperlink" Target="http://zakupki.gov.ru/pgz/public/action/contracts/info/common_info/show?contractInfoId=991358" TargetMode="External"/><Relationship Id="rId39" Type="http://schemas.openxmlformats.org/officeDocument/2006/relationships/hyperlink" Target="http://zakupki.gov.ru/pgz/public/action/contracts/info/common_info/show?contractInfoId=6985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grul.nalog.ru" TargetMode="External"/><Relationship Id="rId34" Type="http://schemas.openxmlformats.org/officeDocument/2006/relationships/chart" Target="charts/chart6.xml"/><Relationship Id="rId42" Type="http://schemas.openxmlformats.org/officeDocument/2006/relationships/hyperlink" Target="http://zakupki.gov.ru/pgz/public/action/contracts/info/common_info/show?contractInfoId=1036519" TargetMode="External"/><Relationship Id="rId47" Type="http://schemas.openxmlformats.org/officeDocument/2006/relationships/hyperlink" Target="http://faip.economy.gov.ru/" TargetMode="External"/><Relationship Id="rId7" Type="http://schemas.openxmlformats.org/officeDocument/2006/relationships/hyperlink" Target="http://www.rosspending.ru" TargetMode="External"/><Relationship Id="rId12" Type="http://schemas.openxmlformats.org/officeDocument/2006/relationships/hyperlink" Target="http://zakupki.gov.ru/pgz/public/action/orders/info/common_info/show?notificationId=328906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://zakupki.gov.ru/pgz/public/action/contracts/info/common_info/show?contractInfoId=612873" TargetMode="External"/><Relationship Id="rId33" Type="http://schemas.openxmlformats.org/officeDocument/2006/relationships/chart" Target="charts/chart5.xml"/><Relationship Id="rId38" Type="http://schemas.openxmlformats.org/officeDocument/2006/relationships/hyperlink" Target="http://zakupki.gov.ru/pgz/public/action/contracts/info/common_info/show?contractInfoId=855735" TargetMode="External"/><Relationship Id="rId46" Type="http://schemas.openxmlformats.org/officeDocument/2006/relationships/hyperlink" Target="http://fcp.economy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grul.nalog.ru/" TargetMode="External"/><Relationship Id="rId20" Type="http://schemas.openxmlformats.org/officeDocument/2006/relationships/hyperlink" Target="http://zakupki.gov.ru/pgz/public/action/contracts/info/common_info/show?contractInfoId=548198" TargetMode="External"/><Relationship Id="rId29" Type="http://schemas.openxmlformats.org/officeDocument/2006/relationships/hyperlink" Target="http://zakupki.gov.ru/pgz/public/action/contracts/info/common_info/show?contractInfoId=816179" TargetMode="External"/><Relationship Id="rId41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zakupki.gov.ru/pgz/public/action/orders/info/common_info/show?notificationId=493793" TargetMode="External"/><Relationship Id="rId24" Type="http://schemas.openxmlformats.org/officeDocument/2006/relationships/hyperlink" Target="http://zakupki.gov.ru/pgz/public/action/contracts/info/common_info/show?contractInfoId=413505" TargetMode="External"/><Relationship Id="rId32" Type="http://schemas.openxmlformats.org/officeDocument/2006/relationships/chart" Target="charts/chart4.xml"/><Relationship Id="rId37" Type="http://schemas.openxmlformats.org/officeDocument/2006/relationships/hyperlink" Target="http://zakupki.gov.ru/pgz/public/action/contracts/info/common_info/show?contractInfoId=531185" TargetMode="External"/><Relationship Id="rId40" Type="http://schemas.openxmlformats.org/officeDocument/2006/relationships/hyperlink" Target="http://zakupki.gov.ru/pgz/public/action/contracts/info/common_info/show?contractInfoId=852926" TargetMode="External"/><Relationship Id="rId45" Type="http://schemas.openxmlformats.org/officeDocument/2006/relationships/hyperlink" Target="https://tariff.eia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pgz/public/action/contracts/info/common_info/show?contractInfoId=316932" TargetMode="External"/><Relationship Id="rId23" Type="http://schemas.openxmlformats.org/officeDocument/2006/relationships/hyperlink" Target="http://egrul.nalog.ru" TargetMode="External"/><Relationship Id="rId28" Type="http://schemas.openxmlformats.org/officeDocument/2006/relationships/hyperlink" Target="http://zakupki.gov.ru/pgz/public/action/contracts/info/common_info/show?contractInfoId=174505" TargetMode="External"/><Relationship Id="rId36" Type="http://schemas.openxmlformats.org/officeDocument/2006/relationships/hyperlink" Target="http://zakupki.gov.ru/pgz/public/action/contracts/info/common_info/show?contractInfoId=10344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an.begtin.name/2011/05/30/latin2011/" TargetMode="External"/><Relationship Id="rId19" Type="http://schemas.openxmlformats.org/officeDocument/2006/relationships/hyperlink" Target="http://zakupki.gov.ru/pgz/public/action/contracts/info/common_info/show?contractInfoId=575755" TargetMode="External"/><Relationship Id="rId31" Type="http://schemas.openxmlformats.org/officeDocument/2006/relationships/chart" Target="charts/chart3.xml"/><Relationship Id="rId44" Type="http://schemas.openxmlformats.org/officeDocument/2006/relationships/hyperlink" Target="http://grls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an.begtin.name/2009/06/04/%D0%B7%D0%B0%D0%BA%D1%83%D0%BF%D0%BA%D0%B8-%D0%B2-%D0%BB%D0%B0%D1%82%D0%B8%D0%BD%D0%B8%D1%86%D0%B5-%D1%81%D1%83%D1%89%D0%B5%D1%81%D1%82%D0%B2%D0%B5%D0%BD%D0%BD%D0%BE%D0%B5-%D0%BF%D1%80%D0%BE%D0%B4/" TargetMode="External"/><Relationship Id="rId14" Type="http://schemas.openxmlformats.org/officeDocument/2006/relationships/hyperlink" Target="http://zakupki.gov.ru/pgz/public/action/orders/info/common_info/show?notificationId=143346" TargetMode="External"/><Relationship Id="rId22" Type="http://schemas.openxmlformats.org/officeDocument/2006/relationships/hyperlink" Target="http://zakupki.gov.ru/pgz/public/action/contracts/info/common_info/show?contractInfoId=790593" TargetMode="External"/><Relationship Id="rId27" Type="http://schemas.openxmlformats.org/officeDocument/2006/relationships/hyperlink" Target="http://egrul.nalog.ru" TargetMode="External"/><Relationship Id="rId30" Type="http://schemas.openxmlformats.org/officeDocument/2006/relationships/chart" Target="charts/chart2.xml"/><Relationship Id="rId35" Type="http://schemas.openxmlformats.org/officeDocument/2006/relationships/hyperlink" Target="http://zakupki.gov.ru/pgz/public/action/contracts/info/common_info/show?contractInfoId=719094" TargetMode="External"/><Relationship Id="rId43" Type="http://schemas.openxmlformats.org/officeDocument/2006/relationships/hyperlink" Target="http://zakupki.gov.ru/pgz/public/action/contracts/info/common_info/show?contractInfoId=100120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zakupki.gov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Реестровые записи госконтрактов по числу ошибок в реквизитах поставщиков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Реестровые записи госконтрактов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Записей с ошибками</c:v>
                </c:pt>
                <c:pt idx="1">
                  <c:v>Записей без ошибок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23954</c:v>
                </c:pt>
                <c:pt idx="1">
                  <c:v>2749931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Процентная доля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Код ИНН отсутствует</c:v>
                </c:pt>
                <c:pt idx="1">
                  <c:v>Код КПП указан неверно</c:v>
                </c:pt>
                <c:pt idx="2">
                  <c:v>Неверная длина кода ИНН</c:v>
                </c:pt>
                <c:pt idx="3">
                  <c:v>ИНН кода физ. Лица у юр.лица</c:v>
                </c:pt>
                <c:pt idx="4">
                  <c:v>ИНН кода юр.лица у физ.лица</c:v>
                </c:pt>
                <c:pt idx="5">
                  <c:v>Код ИНН не проходит валидацию</c:v>
                </c:pt>
                <c:pt idx="6">
                  <c:v>Искажено название поставщика</c:v>
                </c:pt>
              </c:strCache>
            </c:strRef>
          </c:cat>
          <c:val>
            <c:numRef>
              <c:f>Лист1!$B$2:$B$8</c:f>
              <c:numCache>
                <c:formatCode>Основной</c:formatCode>
                <c:ptCount val="7"/>
                <c:pt idx="0">
                  <c:v>0.2</c:v>
                </c:pt>
                <c:pt idx="1">
                  <c:v>20.399999999999999</c:v>
                </c:pt>
                <c:pt idx="2">
                  <c:v>2.5</c:v>
                </c:pt>
                <c:pt idx="3">
                  <c:v>26.6</c:v>
                </c:pt>
                <c:pt idx="4">
                  <c:v>7.7</c:v>
                </c:pt>
                <c:pt idx="5">
                  <c:v>42.2</c:v>
                </c:pt>
                <c:pt idx="6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3966464"/>
        <c:axId val="173968000"/>
      </c:barChart>
      <c:catAx>
        <c:axId val="173966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968000"/>
        <c:crosses val="autoZero"/>
        <c:auto val="1"/>
        <c:lblAlgn val="ctr"/>
        <c:lblOffset val="100"/>
        <c:noMultiLvlLbl val="0"/>
      </c:catAx>
      <c:valAx>
        <c:axId val="173968000"/>
        <c:scaling>
          <c:orientation val="minMax"/>
        </c:scaling>
        <c:delete val="0"/>
        <c:axPos val="l"/>
        <c:numFmt formatCode="Основной" sourceLinked="1"/>
        <c:majorTickMark val="none"/>
        <c:minorTickMark val="none"/>
        <c:tickLblPos val="nextTo"/>
        <c:crossAx val="173966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Реестровые записи госконтрактов по указанию страны поставщика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Без указания страны организации</c:v>
                </c:pt>
                <c:pt idx="1">
                  <c:v>С указанием страны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105507</c:v>
                </c:pt>
                <c:pt idx="1">
                  <c:v>2668378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Реестровые записи госконтрактов по наличию информации о контактной персоне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Без контактной персоны</c:v>
                </c:pt>
                <c:pt idx="1">
                  <c:v>С указанием контактной персоны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330051</c:v>
                </c:pt>
                <c:pt idx="1">
                  <c:v>2443834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 контракта по идентичности названию кода ОКДП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Название идентично названию кода ОКДП</c:v>
                </c:pt>
                <c:pt idx="1">
                  <c:v>Название не идентично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1310853</c:v>
                </c:pt>
                <c:pt idx="1">
                  <c:v>1943245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Детализация описания предмета контрактов при поставке автомобилей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Детализация описания предметов контрактов при поставке автомобилей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Обощенное описание предмета контракта</c:v>
                </c:pt>
                <c:pt idx="1">
                  <c:v>Обобщенное, идентично коду ОКДП</c:v>
                </c:pt>
                <c:pt idx="2">
                  <c:v>Детализированное</c:v>
                </c:pt>
              </c:strCache>
            </c:strRef>
          </c:cat>
          <c:val>
            <c:numRef>
              <c:f>Лист1!$B$2:$B$4</c:f>
              <c:numCache>
                <c:formatCode>Основной</c:formatCode>
                <c:ptCount val="3"/>
                <c:pt idx="0">
                  <c:v>64</c:v>
                </c:pt>
                <c:pt idx="1">
                  <c:v>444</c:v>
                </c:pt>
                <c:pt idx="2">
                  <c:v>551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предметов контрактов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Литр</c:v>
                </c:pt>
                <c:pt idx="1">
                  <c:v>Штука</c:v>
                </c:pt>
                <c:pt idx="2">
                  <c:v>Тысяча литров</c:v>
                </c:pt>
                <c:pt idx="3">
                  <c:v>Тонна</c:v>
                </c:pt>
                <c:pt idx="4">
                  <c:v>Условная единица</c:v>
                </c:pt>
                <c:pt idx="5">
                  <c:v>Килограмм</c:v>
                </c:pt>
                <c:pt idx="6">
                  <c:v>Рубль</c:v>
                </c:pt>
                <c:pt idx="7">
                  <c:v>Единица</c:v>
                </c:pt>
                <c:pt idx="8">
                  <c:v>Декалитр</c:v>
                </c:pt>
              </c:strCache>
            </c:strRef>
          </c:cat>
          <c:val>
            <c:numRef>
              <c:f>Лист1!$B$2:$B$10</c:f>
              <c:numCache>
                <c:formatCode>Основной</c:formatCode>
                <c:ptCount val="9"/>
                <c:pt idx="0">
                  <c:v>29740</c:v>
                </c:pt>
                <c:pt idx="1">
                  <c:v>1852</c:v>
                </c:pt>
                <c:pt idx="2">
                  <c:v>518</c:v>
                </c:pt>
                <c:pt idx="3">
                  <c:v>503</c:v>
                </c:pt>
                <c:pt idx="4">
                  <c:v>247</c:v>
                </c:pt>
                <c:pt idx="5">
                  <c:v>240</c:v>
                </c:pt>
                <c:pt idx="6">
                  <c:v>134</c:v>
                </c:pt>
                <c:pt idx="7">
                  <c:v>124</c:v>
                </c:pt>
                <c:pt idx="8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6702720"/>
        <c:axId val="106704256"/>
      </c:barChart>
      <c:catAx>
        <c:axId val="106702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6704256"/>
        <c:crosses val="autoZero"/>
        <c:auto val="1"/>
        <c:lblAlgn val="ctr"/>
        <c:lblOffset val="100"/>
        <c:noMultiLvlLbl val="0"/>
      </c:catAx>
      <c:valAx>
        <c:axId val="106704256"/>
        <c:scaling>
          <c:orientation val="minMax"/>
        </c:scaling>
        <c:delete val="0"/>
        <c:axPos val="l"/>
        <c:numFmt formatCode="Основной" sourceLinked="1"/>
        <c:majorTickMark val="none"/>
        <c:minorTickMark val="none"/>
        <c:tickLblPos val="nextTo"/>
        <c:crossAx val="106702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Викторович</Company>
  <LinksUpToDate>false</LinksUpToDate>
  <CharactersWithSpaces>46837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Бегтин</dc:creator>
  <cp:lastModifiedBy>Бегтин</cp:lastModifiedBy>
  <cp:revision>12</cp:revision>
  <cp:lastPrinted>2011-06-22T09:37:00Z</cp:lastPrinted>
  <dcterms:created xsi:type="dcterms:W3CDTF">2011-06-02T11:53:00Z</dcterms:created>
  <dcterms:modified xsi:type="dcterms:W3CDTF">2011-06-22T09:45:00Z</dcterms:modified>
</cp:coreProperties>
</file>